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17" w:rsidRDefault="00A96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к семинару с участием органов местного самоуправления на тему «О контроле за соблюдением законодательства о градостроительной деятельности»</w:t>
      </w:r>
    </w:p>
    <w:p w:rsidR="00D45917" w:rsidRDefault="00D459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D93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1. Основные новеллы федерального и областного законодательства</w:t>
      </w:r>
    </w:p>
    <w:p w:rsidR="00D93C4D" w:rsidRPr="00D93C4D" w:rsidRDefault="00D93C4D" w:rsidP="00D93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Федеральным законом от 09.04.2026 № 85-ФЗ «Об организации контрольно-надзорной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«Об общих принципах организации местного самоуправления в единой системе публичной власти» до 1 января 2028 года продлён срок осуществления органами местного самоуправления полномочи</w:t>
      </w:r>
      <w:r w:rsidR="004A3D53">
        <w:rPr>
          <w:rFonts w:ascii="Times New Roman" w:eastAsia="Times New Roman" w:hAnsi="Times New Roman" w:cs="Times New Roman"/>
          <w:sz w:val="28"/>
          <w:szCs w:val="28"/>
        </w:rPr>
        <w:t>й в соответствии со статьями 14 - </w:t>
      </w:r>
      <w:bookmarkStart w:id="0" w:name="_GoBack"/>
      <w:bookmarkEnd w:id="0"/>
      <w:r w:rsidRPr="00D93C4D">
        <w:rPr>
          <w:rFonts w:ascii="Times New Roman" w:eastAsia="Times New Roman" w:hAnsi="Times New Roman" w:cs="Times New Roman"/>
          <w:sz w:val="28"/>
          <w:szCs w:val="28"/>
        </w:rPr>
        <w:t>18 Федерального закона 06.10.2003 № 131-ФЗ «Об общих принципах организации местного самоуправления в Российской Федерации».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В связи с этим приостановлено внесение в Законодательное собрание Ленинградской области подготовленного комитетом градостроительной политики Ленинградской области проекта областного закона «О перераспределении полномочий для осуществления органами местного самоуправления муниципальных образований Ленинградской области».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Распоряжением Правительства РФ от 08.05.2026 № 1084-р принято решение о создании лесопаркового зеленого пояса вокруг Санкт-Петербурга, расположенного преимущественно в границах Ленинградской области.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10.01.2002 № 7-ФЗ «Об охране окружающей среды» в лесопарковых зеленых поясах устанавливается ограниченный режим природопользования и иной хозяйственной деятельности.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На территориях, входящих в состав лесопарковых зеленых поясов, запрещается в том числе создание объектов капитального строительства, за исключением: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гидротехнических сооружений;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линий связи;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линий электропередачи;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трубопроводов;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автомобильных дорог;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железнодорожных линий;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других линейных объектов и являющихся неотъемлемой технологической частью указанных объектов зданий, строений, сооружений;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объектов здравоохранения, образования, объектов для осуществления рекреационной деятельности, туризма, физкультурно-оздоровительной и спортивной деятельности.</w:t>
      </w:r>
    </w:p>
    <w:p w:rsidR="00D93C4D" w:rsidRPr="00D93C4D" w:rsidRDefault="00D93C4D" w:rsidP="00D93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Приняты областные законы: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от 13.05.2026 № 51-оз «Об образовании Всеволожского муниципального округа Ленинградской области»;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от 13.05.2026 № 54-оз «Об образовании Кировского муниципального округа Ленинградской области».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Данные областные законы включают в себя</w:t>
      </w:r>
      <w:r w:rsidR="0053243C">
        <w:rPr>
          <w:rFonts w:ascii="Times New Roman" w:eastAsia="Times New Roman" w:hAnsi="Times New Roman" w:cs="Times New Roman"/>
          <w:sz w:val="28"/>
          <w:szCs w:val="28"/>
        </w:rPr>
        <w:t xml:space="preserve"> следующие переходные положения, касающиеся 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градостроительной документации: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400B">
        <w:rPr>
          <w:rFonts w:ascii="Times New Roman" w:eastAsia="Times New Roman" w:hAnsi="Times New Roman" w:cs="Times New Roman"/>
          <w:sz w:val="28"/>
          <w:szCs w:val="28"/>
        </w:rPr>
        <w:t xml:space="preserve">- днем образования </w:t>
      </w:r>
      <w:r w:rsidR="000947F2" w:rsidRPr="0098400B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98400B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947F2">
        <w:rPr>
          <w:rFonts w:ascii="Times New Roman" w:eastAsia="Times New Roman" w:hAnsi="Times New Roman" w:cs="Times New Roman"/>
          <w:sz w:val="28"/>
          <w:szCs w:val="28"/>
        </w:rPr>
        <w:t xml:space="preserve"> является день </w:t>
      </w:r>
      <w:r w:rsidR="0098400B">
        <w:rPr>
          <w:rFonts w:ascii="Times New Roman" w:eastAsia="Times New Roman" w:hAnsi="Times New Roman" w:cs="Times New Roman"/>
          <w:sz w:val="28"/>
          <w:szCs w:val="28"/>
        </w:rPr>
        <w:t>истечения срока полномочий либо день досрочного прекращения полномочий представительного органа соответствующего муниципального района;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со дня образования муниципального округа документы территориального планирования и градостроительного зонирования упразднённых муниципального района и поселений действуют на соответствующей территории до признания их утратившими силу в части, не противоречащей законам и иным нормативно-правовым актам федерального и регионального уровня;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в случае, если проекты изменений в генеральные планы упразднённых поселений согласованы и рассмотрены на публичных слушаниях, общественных обсуждениях до дня образования муниципального округа, проекты изменений в правила землепользования и застройки подготовлены в соответствии с решениями об их подготовке, принятыми до дня образования муниципального округа, допускается их утверждение до утверждения генерального плана, правил землепользования и застройки муниципального округа.</w:t>
      </w:r>
    </w:p>
    <w:p w:rsidR="00D93C4D" w:rsidRPr="00D93C4D" w:rsidRDefault="00D93C4D" w:rsidP="00D93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В стадии разработки находятся проекты постановлений Правительства РФ: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«Об утверждении Правил формирования и ведения реестра разрешений на строительство объектов капитального строительства и реестра разрешений на ввод объектов капитального строительства в эксплуатацию» (разработчик Минстрой России, ID проекта 165917 на федеральном портале проектов нормативных правовых актов regulation.gov.ru);</w:t>
      </w:r>
    </w:p>
    <w:p w:rsidR="00D93C4D" w:rsidRPr="00D93C4D" w:rsidRDefault="00D93C4D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«О внесении изменений в постановление Правительства Российской Федерации от 2 февраля 2024 г. № 112» (разработчик Минстрой России, ID проекта 165897 на федеральном портале проектов нормативных правовых актов regulation.gov.ru).</w:t>
      </w:r>
    </w:p>
    <w:p w:rsidR="00D93C4D" w:rsidRPr="00D93C4D" w:rsidRDefault="00D93C4D" w:rsidP="00D93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D93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2. Качество предоставления муниципальных услуг в сфере градостроительной деятельности</w:t>
      </w:r>
    </w:p>
    <w:p w:rsidR="00D93C4D" w:rsidRPr="00D93C4D" w:rsidRDefault="00D93C4D" w:rsidP="00D93C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Комитетом цифрового развития Ленинградской области предоставлены следующие данные об удовлетворенности заявителей качеством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курируемых Комитетом 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муниципальных услуг в электронном виде с использованием ЕПГУ и (или) РПГУ (далее – показатель) по состоянию на 01.05.2026:</w:t>
      </w:r>
    </w:p>
    <w:p w:rsidR="00D53751" w:rsidRPr="00D93C4D" w:rsidRDefault="00D53751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677"/>
        <w:gridCol w:w="6432"/>
        <w:gridCol w:w="3086"/>
      </w:tblGrid>
      <w:tr w:rsidR="00D93C4D" w:rsidRPr="00D93C4D" w:rsidTr="00A51182">
        <w:tc>
          <w:tcPr>
            <w:tcW w:w="0" w:type="auto"/>
            <w:vAlign w:val="center"/>
          </w:tcPr>
          <w:p w:rsidR="00D93C4D" w:rsidRPr="00D93C4D" w:rsidRDefault="00D93C4D" w:rsidP="00D93C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:rsidR="00D93C4D" w:rsidRPr="00D93C4D" w:rsidRDefault="00D93C4D" w:rsidP="00D93C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0" w:type="auto"/>
            <w:vAlign w:val="center"/>
          </w:tcPr>
          <w:p w:rsidR="00D93C4D" w:rsidRPr="00D93C4D" w:rsidRDefault="00D93C4D" w:rsidP="00D93C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  <w:p w:rsidR="00D93C4D" w:rsidRPr="00D93C4D" w:rsidRDefault="00D93C4D" w:rsidP="00D93C4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(целевое значение – 4,5 балла по пятибалльной шкале)</w:t>
            </w:r>
          </w:p>
        </w:tc>
      </w:tr>
      <w:tr w:rsidR="00D93C4D" w:rsidRPr="00D93C4D" w:rsidTr="00A51182">
        <w:tc>
          <w:tcPr>
            <w:tcW w:w="0" w:type="auto"/>
          </w:tcPr>
          <w:p w:rsidR="00D93C4D" w:rsidRPr="00D93C4D" w:rsidRDefault="00D93C4D" w:rsidP="00D93C4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</w:tcPr>
          <w:p w:rsidR="00D93C4D" w:rsidRPr="00D93C4D" w:rsidRDefault="00D93C4D" w:rsidP="00D93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</w:tcPr>
          <w:p w:rsidR="00D93C4D" w:rsidRPr="00D93C4D" w:rsidRDefault="00D93C4D" w:rsidP="00D93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4,41</w:t>
            </w:r>
          </w:p>
        </w:tc>
      </w:tr>
      <w:tr w:rsidR="00D93C4D" w:rsidRPr="00D93C4D" w:rsidTr="00A51182">
        <w:tc>
          <w:tcPr>
            <w:tcW w:w="0" w:type="auto"/>
          </w:tcPr>
          <w:p w:rsidR="00D93C4D" w:rsidRPr="00D93C4D" w:rsidRDefault="00D93C4D" w:rsidP="00D93C4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</w:tcPr>
          <w:p w:rsidR="00D93C4D" w:rsidRPr="00D93C4D" w:rsidRDefault="00D93C4D" w:rsidP="00D93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уведомления о планируемых</w:t>
            </w:r>
            <w:r w:rsidRPr="00D93C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строительстве или реконструкции объекта индивидуального жилищного строительства или садового дома</w:t>
            </w:r>
          </w:p>
        </w:tc>
        <w:tc>
          <w:tcPr>
            <w:tcW w:w="0" w:type="auto"/>
          </w:tcPr>
          <w:p w:rsidR="00D93C4D" w:rsidRPr="00D93C4D" w:rsidRDefault="00D93C4D" w:rsidP="00D93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4,39</w:t>
            </w:r>
          </w:p>
        </w:tc>
      </w:tr>
      <w:tr w:rsidR="00D93C4D" w:rsidRPr="00D93C4D" w:rsidTr="00A51182">
        <w:tc>
          <w:tcPr>
            <w:tcW w:w="0" w:type="auto"/>
          </w:tcPr>
          <w:p w:rsidR="00D93C4D" w:rsidRPr="00D93C4D" w:rsidRDefault="00D93C4D" w:rsidP="00D93C4D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</w:tcPr>
          <w:p w:rsidR="00D93C4D" w:rsidRPr="00D93C4D" w:rsidRDefault="00D93C4D" w:rsidP="00D93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уведомления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0" w:type="auto"/>
          </w:tcPr>
          <w:p w:rsidR="00D93C4D" w:rsidRPr="00D93C4D" w:rsidRDefault="00D93C4D" w:rsidP="00D93C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C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4,08</w:t>
            </w:r>
          </w:p>
        </w:tc>
      </w:tr>
    </w:tbl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98400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изложенного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Комитет обращает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уполномоченных органов местного самоуправления 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на недопустимость: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нарушения требований законодательства о градостроительной деятельности в части оснований для отказа в предоставлении муниципальной услуги, формы решения об отказе в предоставлении муниципальной услуги, срока предоставления муниципальной услуги;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повторных отказов в предоставлении муниципальной услуги по новым основаниям, за исключением случаев, установленных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Также Комитет рекомендует активизировать «обратн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связ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» с заявителями посредством контактных данных, указанных в заявлениях, по следующим направлениям: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5375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разъяснение важности оценки качества предоставления муниципальной услуги (как правило, такая оценка дается заявителем в случае отказа в предоставлении услуги, в том числе обоснованного, однако </w:t>
      </w:r>
      <w:proofErr w:type="spellStart"/>
      <w:r w:rsidRPr="00D93C4D">
        <w:rPr>
          <w:rFonts w:ascii="Times New Roman" w:eastAsia="Times New Roman" w:hAnsi="Times New Roman" w:cs="Times New Roman"/>
          <w:sz w:val="28"/>
          <w:szCs w:val="28"/>
        </w:rPr>
        <w:t>игнориоруется</w:t>
      </w:r>
      <w:proofErr w:type="spellEnd"/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в случае предоставления услуги в штатном режиме);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5375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по возможности – устранение имеющихся </w:t>
      </w:r>
      <w:r>
        <w:rPr>
          <w:rFonts w:ascii="Times New Roman" w:eastAsia="Times New Roman" w:hAnsi="Times New Roman" w:cs="Times New Roman"/>
          <w:sz w:val="28"/>
          <w:szCs w:val="28"/>
        </w:rPr>
        <w:t>препятствий для предоставления услуги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«в рабочем порядке» – в пределах установленного срока предоставления услуги, без формального отказа в ее предоставлении;</w:t>
      </w:r>
    </w:p>
    <w:p w:rsidR="00D93C4D" w:rsidRPr="00D93C4D" w:rsidRDefault="00D53751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отказе в предоставлении услуги – заблаговременное, до направления такого решения заявителю способом, указанным в заявлении, разъяснение ему пошаговых действий по устранению обстоятельств, препятствующих предоставлению услуги, оказание максимального содействия.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Так, например, в каждом случае предоставления услуги в штатном режиме необходимо связаться с заявителем и попросить его оценить качество предоставления услуги, подчеркнув важность такой оценки для администрации.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 xml:space="preserve"> же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отказа в предоставлении услуги необходимо: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объяснить заявителю невозможность предоставления услуги по независящим от администрации причинам;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- предложить заявителю варианты решения поставленной задачи, 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описа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необходимы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процедур, предостав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лением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контактны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данны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уполномоченных лиц;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попросить заявителя объективно оценить проделанную работу сотрудников администрации.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Комитет обращает внимание, что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а официальном сайте комитета экономического развития и инвестиционной деятельности Ленинградской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(далее – КЭР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) в разде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ле Главная &gt; Общая информация &gt; </w:t>
      </w:r>
      <w:r w:rsidR="00F11ADB">
        <w:rPr>
          <w:rFonts w:ascii="Times New Roman" w:eastAsia="Times New Roman" w:hAnsi="Times New Roman" w:cs="Times New Roman"/>
          <w:sz w:val="28"/>
          <w:szCs w:val="28"/>
        </w:rPr>
        <w:t>Комиссии комитета &gt; 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Комиссия по повышению качества и доступности предоставления государственных и муниципальных 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>услуг в Ленинградской области &gt; Обсуждение 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254D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Административные регламенты типовых муниципальных услуг размещены административные регламенты типовых муниципальных услуг (далее – типовые регламенты КЭР).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Данные административные регламенты подготовлены курирующими органами исполнительной власти Ленинградской области на основе типовых административных регламентов, разработанных Минстроем России, с учетом предложений органов местного самоуправления Ленингр</w:t>
      </w:r>
      <w:r>
        <w:rPr>
          <w:rFonts w:ascii="Times New Roman" w:eastAsia="Times New Roman" w:hAnsi="Times New Roman" w:cs="Times New Roman"/>
          <w:sz w:val="28"/>
          <w:szCs w:val="28"/>
        </w:rPr>
        <w:t>адской области и одобрены КЭР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Таким образом, фактически, любое отклонение положений административных регламентов предоставления муниципальных услуг, утвержденных органами местного самоуправления Ленинградской области, от положений типовых регламентов КЭР, будет являться нарушением федерального законодательства – норм Градостроительного кодекса РФ, детализированных и истолкованных уполномоченным федеральным органом государственной власти – Минстроем России – в рамках подготовки типовых административных регламентов.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Поэтому приоритетной задачей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актуализация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административных регламентов предоставления муниципальных услуг, утвержденных органами местного самоуправления Ленинградской области, в соответстви</w:t>
      </w:r>
      <w:r w:rsidR="00F11A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с положениями типовых регламентов КЭР.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В части особенностей предоставления </w:t>
      </w:r>
      <w:r w:rsidR="00D53751" w:rsidRPr="00D93C4D">
        <w:rPr>
          <w:rFonts w:ascii="Times New Roman" w:eastAsia="Times New Roman" w:hAnsi="Times New Roman" w:cs="Times New Roman"/>
          <w:sz w:val="28"/>
          <w:szCs w:val="28"/>
        </w:rPr>
        <w:t xml:space="preserve">курируемых Комитетом 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услуг в сфере </w:t>
      </w:r>
      <w:r w:rsidR="00D53751">
        <w:rPr>
          <w:rFonts w:ascii="Times New Roman" w:eastAsia="Times New Roman" w:hAnsi="Times New Roman" w:cs="Times New Roman"/>
          <w:sz w:val="28"/>
          <w:szCs w:val="28"/>
        </w:rPr>
        <w:t xml:space="preserve">градостроительной деятельности 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необходимо отметить следующее.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Градостроительный план земельного участка (далее – ГПЗУ) сам по себе не устанавливает требований к строительству, реконструкции объекта капитального строительства, а лишь воспроизводит те из них, которые определены в градостроительном регламенте и документации по планировке территории в отношении территории, на которой расположен земельный участок.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Поэтому в соответствии типовым регламентом КЭР к основаниям для отказа в выдаче ГПЗУ могут быть отнесены только:</w:t>
      </w:r>
    </w:p>
    <w:p w:rsidR="00D93C4D" w:rsidRPr="00D93C4D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отсутствие у заявителя прав на земельный участок;</w:t>
      </w:r>
    </w:p>
    <w:p w:rsidR="00D93C4D" w:rsidRPr="00D93C4D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отсутствие установленных границ земельного участка;</w:t>
      </w:r>
    </w:p>
    <w:p w:rsidR="00D93C4D" w:rsidRPr="00D93C4D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отсутствие документации по планировке территории и (или) схемы расположения земельного участка на кадастровом плане территории;</w:t>
      </w:r>
    </w:p>
    <w:p w:rsidR="00D93C4D" w:rsidRPr="00D93C4D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отсутствие договора о комплексном развитии территории и (или) решения о комплексном развитии территории.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С учетом изложенного НЕ будет являться основанием для отказа в выдаче ГПЗУ:</w:t>
      </w:r>
    </w:p>
    <w:p w:rsidR="00D93C4D" w:rsidRPr="00D93C4D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невозможность размещения объекта капитального строительства в соответствии с видом разрешенного использования земельного участка, ограничениями зоны с особыми условиями использования территории;</w:t>
      </w:r>
    </w:p>
    <w:p w:rsidR="00D93C4D" w:rsidRPr="00D93C4D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противоречия между данными, содержащимися в различных источниках информации для подготовки ГПЗУ;</w:t>
      </w:r>
    </w:p>
    <w:p w:rsidR="00D93C4D" w:rsidRPr="00D93C4D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расположение земельного участка в нескольких территориальных зонах;</w:t>
      </w:r>
    </w:p>
    <w:p w:rsidR="00D93C4D" w:rsidRPr="00D93C4D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отсутствие в распоряжении органа местного самоуправления актуальной топографической основы, либо сведений, запрошенных в иных органах;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</w:t>
      </w:r>
      <w:r w:rsidR="00F11AD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 w:rsidR="00F11AD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обоснования необходимости получения заявителем ГПЗУ</w:t>
      </w:r>
      <w:r w:rsidR="00F11ADB">
        <w:rPr>
          <w:rFonts w:ascii="Times New Roman" w:eastAsia="Times New Roman" w:hAnsi="Times New Roman" w:cs="Times New Roman"/>
          <w:sz w:val="28"/>
          <w:szCs w:val="28"/>
        </w:rPr>
        <w:t xml:space="preserve"> (например, в случае, если вид разрешенного использования земельного участка предусматривает строительство индивидуального жилого дома и ни одной из последующих процедур, вплоть до оформления права собственности на построенный объект недвижимости, обязательность наличия ГПЗУ не предусмотрена)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Особое внимание Комитет обращает на важность своевременности выдачи ГПЗУ: именно датой выдачи ГПЗУ определяется редакция применяемых требований градостроительного регламента и документации по планировке территории, при рассмотрении органом местного самоуправления заявлений: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о выдаче разрешения на строительство;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о внесении изменений в разрешение на строительство;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- о выдаче разрешения на ввод объекта в эксплуатацию.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В данном случае само по себе информационное наполнение ГПЗУ не будет играть определяющей роли в вопросе определения требований к строительству.</w:t>
      </w: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C4D" w:rsidRP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При рассмотрении уведомлений о планируемом строительстве, предусмотренных статьей 51.1 Градостроительного кодекса РФ, а также уведомлений об окончании строительства, предусмотренных статьей 55 Градостроительного кодекса РФ, необходимо учитывать следующее.</w:t>
      </w:r>
    </w:p>
    <w:p w:rsidR="00D53751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Вывод о соответствии или несоответствии требованиям градостроительного регламента заявленных сведений об отступах от границ земельного участка, о площади застройки (пункты 3.3.3, 3.3.4 уведомления) следует делать на осно</w:t>
      </w:r>
      <w:r w:rsidR="00D53751">
        <w:rPr>
          <w:rFonts w:ascii="Times New Roman" w:eastAsia="Times New Roman" w:hAnsi="Times New Roman" w:cs="Times New Roman"/>
          <w:sz w:val="28"/>
          <w:szCs w:val="28"/>
        </w:rPr>
        <w:t>ве текстовой части уведомления.</w:t>
      </w:r>
    </w:p>
    <w:p w:rsidR="00D93C4D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В данном случае схематичное изображение планируемого к строительству или реконструкции (построенного, реконструированного) объекта капитального строительства на земельном участке не имеет определяющего значения ввиду отсутствия установленных требований к такому изображению.</w:t>
      </w:r>
    </w:p>
    <w:p w:rsidR="00D53751" w:rsidRDefault="00D53751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ADB" w:rsidRDefault="00F11ADB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Также согласно разъяснениям Минстроя Ро</w:t>
      </w:r>
      <w:r w:rsidR="005214CE">
        <w:rPr>
          <w:rFonts w:ascii="Times New Roman" w:eastAsia="Times New Roman" w:hAnsi="Times New Roman" w:cs="Times New Roman"/>
          <w:sz w:val="28"/>
          <w:szCs w:val="28"/>
        </w:rPr>
        <w:t>ссии (письмо от 01.11.2019 исх. 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39012</w:t>
      </w:r>
      <w:r w:rsidR="005214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ОГ/08</w:t>
      </w:r>
      <w:r w:rsidR="005214CE">
        <w:rPr>
          <w:rFonts w:ascii="Times New Roman" w:eastAsia="Times New Roman" w:hAnsi="Times New Roman" w:cs="Times New Roman"/>
          <w:sz w:val="28"/>
          <w:szCs w:val="28"/>
        </w:rPr>
        <w:t xml:space="preserve"> по частному запросу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) пунктом 1 части 10 статьи 51.1 Градостроительного кодекса РФ не предусмотрено направление застройщику уведомления о несоответствии в случае несоответствия земельного участка, указанного в уведомлении о планируемом строительстве, предельным (минимальным и (или) максимальным) размерам земельных участков, установленным правилами землепользования и застройки (которые не являются параметрами разрешенного строительства</w:t>
      </w:r>
      <w:r w:rsidR="00442867">
        <w:rPr>
          <w:rFonts w:ascii="Times New Roman" w:eastAsia="Times New Roman" w:hAnsi="Times New Roman" w:cs="Times New Roman"/>
          <w:sz w:val="28"/>
          <w:szCs w:val="28"/>
        </w:rPr>
        <w:t>, реконструкции объекта капитального строительства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, соблюдение или несоблюдение которых проверяется при рассмотрении уведомлений о планируемом строительстве).</w:t>
      </w:r>
    </w:p>
    <w:p w:rsidR="00D53751" w:rsidRDefault="00D53751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78F" w:rsidRDefault="00D93C4D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</w:t>
      </w:r>
      <w:r w:rsidR="002D6B1E">
        <w:rPr>
          <w:rFonts w:ascii="Times New Roman" w:eastAsia="Times New Roman" w:hAnsi="Times New Roman" w:cs="Times New Roman"/>
          <w:sz w:val="28"/>
          <w:szCs w:val="28"/>
        </w:rPr>
        <w:t>статьи 14.2 Земельного кодекса РФ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 вид разрешенного использования земельного участка</w:t>
      </w:r>
      <w:r w:rsidR="005214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078F">
        <w:rPr>
          <w:rFonts w:ascii="Times New Roman" w:eastAsia="Times New Roman" w:hAnsi="Times New Roman" w:cs="Times New Roman"/>
          <w:sz w:val="28"/>
          <w:szCs w:val="28"/>
        </w:rPr>
        <w:t>в общем случае определяется регламентом использования земель:</w:t>
      </w:r>
    </w:p>
    <w:p w:rsidR="00A7078F" w:rsidRDefault="00A7078F" w:rsidP="00D9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градостроительным регламентом;</w:t>
      </w:r>
    </w:p>
    <w:p w:rsidR="00A7078F" w:rsidRDefault="00A7078F" w:rsidP="00D93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лесохозяйственным регламентом;</w:t>
      </w:r>
    </w:p>
    <w:p w:rsidR="00A7078F" w:rsidRDefault="00A7078F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положением об особо охраняемой природной территории.</w:t>
      </w:r>
    </w:p>
    <w:p w:rsidR="000C197E" w:rsidRDefault="00D015F1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A7078F">
        <w:rPr>
          <w:rFonts w:ascii="Times New Roman" w:eastAsia="Times New Roman" w:hAnsi="Times New Roman" w:cs="Times New Roman"/>
          <w:sz w:val="28"/>
          <w:szCs w:val="28"/>
        </w:rPr>
        <w:t>ействующее законодательство содержит исключения из данного правила.</w:t>
      </w:r>
    </w:p>
    <w:p w:rsidR="000C197E" w:rsidRDefault="005214CE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частности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C197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0C197E" w:rsidRPr="00D93C4D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0C197E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0C197E" w:rsidRPr="00D93C4D">
        <w:rPr>
          <w:rFonts w:ascii="Times New Roman" w:eastAsia="Times New Roman" w:hAnsi="Times New Roman" w:cs="Times New Roman"/>
          <w:sz w:val="28"/>
          <w:szCs w:val="28"/>
        </w:rPr>
        <w:t xml:space="preserve"> 21 статьи 34 </w:t>
      </w:r>
      <w:r w:rsidR="000C197E">
        <w:rPr>
          <w:rFonts w:ascii="Times New Roman" w:eastAsia="Times New Roman" w:hAnsi="Times New Roman" w:cs="Times New Roman"/>
          <w:sz w:val="28"/>
          <w:szCs w:val="28"/>
        </w:rPr>
        <w:t>Федерального закона от 23.06.2014 № </w:t>
      </w:r>
      <w:r w:rsidR="000C197E" w:rsidRPr="00D93C4D">
        <w:rPr>
          <w:rFonts w:ascii="Times New Roman" w:eastAsia="Times New Roman" w:hAnsi="Times New Roman" w:cs="Times New Roman"/>
          <w:sz w:val="28"/>
          <w:szCs w:val="28"/>
        </w:rPr>
        <w:t>171-ФЗ «О внесении изменений в Земельный кодекс Российской Федерации и отдельные законодательные акты Российской Федерации»</w:t>
      </w:r>
      <w:r w:rsidR="000C19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97E" w:rsidRPr="00D93C4D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0C197E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земельного участка</w:t>
      </w:r>
      <w:r w:rsidR="000C197E" w:rsidRPr="00D93C4D">
        <w:rPr>
          <w:rFonts w:ascii="Times New Roman" w:eastAsia="Times New Roman" w:hAnsi="Times New Roman" w:cs="Times New Roman"/>
          <w:sz w:val="28"/>
          <w:szCs w:val="28"/>
        </w:rPr>
        <w:t xml:space="preserve"> из земель или земельного участка, в отношении которых не установлен вид разрешенного использования, либо из земельного участка, который не отнесен к определенной категории земель</w:t>
      </w:r>
      <w:r w:rsidR="000C197E">
        <w:rPr>
          <w:rFonts w:ascii="Times New Roman" w:eastAsia="Times New Roman" w:hAnsi="Times New Roman" w:cs="Times New Roman"/>
          <w:sz w:val="28"/>
          <w:szCs w:val="28"/>
        </w:rPr>
        <w:t xml:space="preserve">, вид разрешенного использования образуемого земельного участка </w:t>
      </w:r>
      <w:r w:rsidR="00D015F1">
        <w:rPr>
          <w:rFonts w:ascii="Times New Roman" w:eastAsia="Times New Roman" w:hAnsi="Times New Roman" w:cs="Times New Roman"/>
          <w:sz w:val="28"/>
          <w:szCs w:val="28"/>
        </w:rPr>
        <w:t>может быть установлен</w:t>
      </w:r>
      <w:r w:rsidR="000C197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197E" w:rsidRDefault="00A82C96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>решением о предварительном согласовании предоставления земельного участка</w:t>
      </w:r>
      <w:r w:rsidR="000C197E">
        <w:rPr>
          <w:rFonts w:ascii="Times New Roman" w:eastAsia="Times New Roman" w:hAnsi="Times New Roman" w:cs="Times New Roman"/>
          <w:sz w:val="28"/>
          <w:szCs w:val="28"/>
        </w:rPr>
        <w:t>;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197E" w:rsidRDefault="000C197E" w:rsidP="00D93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решением об утверждении схемы расположения земельного участка или земельных участков </w:t>
      </w:r>
      <w:r>
        <w:rPr>
          <w:rFonts w:ascii="Times New Roman" w:eastAsia="Times New Roman" w:hAnsi="Times New Roman" w:cs="Times New Roman"/>
          <w:sz w:val="28"/>
          <w:szCs w:val="28"/>
        </w:rPr>
        <w:t>на кадастровом плане территории.</w:t>
      </w:r>
    </w:p>
    <w:p w:rsidR="002D6B1E" w:rsidRDefault="00D93C4D" w:rsidP="002D6B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 xml:space="preserve">С учетом изложенного, в случае отсутствия градостроительного зонирования рассматриваемой территории </w:t>
      </w:r>
      <w:r w:rsidR="002D6B1E">
        <w:rPr>
          <w:rFonts w:ascii="Times New Roman" w:eastAsia="Times New Roman" w:hAnsi="Times New Roman" w:cs="Times New Roman"/>
          <w:sz w:val="28"/>
          <w:szCs w:val="28"/>
        </w:rPr>
        <w:t>необходимо установить</w:t>
      </w:r>
      <w:r w:rsidR="00A82C96">
        <w:rPr>
          <w:rFonts w:ascii="Times New Roman" w:eastAsia="Times New Roman" w:hAnsi="Times New Roman" w:cs="Times New Roman"/>
          <w:sz w:val="28"/>
          <w:szCs w:val="28"/>
        </w:rPr>
        <w:t xml:space="preserve"> его</w:t>
      </w:r>
      <w:r w:rsidR="002D6B1E">
        <w:rPr>
          <w:rFonts w:ascii="Times New Roman" w:eastAsia="Times New Roman" w:hAnsi="Times New Roman" w:cs="Times New Roman"/>
          <w:sz w:val="28"/>
          <w:szCs w:val="28"/>
        </w:rPr>
        <w:t xml:space="preserve"> причину, в зависимости от которой </w:t>
      </w:r>
      <w:r w:rsidR="00F06FCD">
        <w:rPr>
          <w:rFonts w:ascii="Times New Roman" w:eastAsia="Times New Roman" w:hAnsi="Times New Roman" w:cs="Times New Roman"/>
          <w:sz w:val="28"/>
          <w:szCs w:val="28"/>
        </w:rPr>
        <w:t>и принимать дальнейшее</w:t>
      </w:r>
      <w:r w:rsidR="00A82C96">
        <w:rPr>
          <w:rFonts w:ascii="Times New Roman" w:eastAsia="Times New Roman" w:hAnsi="Times New Roman" w:cs="Times New Roman"/>
          <w:sz w:val="28"/>
          <w:szCs w:val="28"/>
        </w:rPr>
        <w:t xml:space="preserve"> решение о наличии или отсутствии основания для</w:t>
      </w:r>
      <w:r w:rsidR="002D6B1E">
        <w:rPr>
          <w:rFonts w:ascii="Times New Roman" w:eastAsia="Times New Roman" w:hAnsi="Times New Roman" w:cs="Times New Roman"/>
          <w:sz w:val="28"/>
          <w:szCs w:val="28"/>
        </w:rPr>
        <w:t xml:space="preserve"> направлени</w:t>
      </w:r>
      <w:r w:rsidR="00A82C9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D6B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2C96">
        <w:rPr>
          <w:rFonts w:ascii="Times New Roman" w:eastAsia="Times New Roman" w:hAnsi="Times New Roman" w:cs="Times New Roman"/>
          <w:sz w:val="28"/>
          <w:szCs w:val="28"/>
        </w:rPr>
        <w:t xml:space="preserve">заявителю </w:t>
      </w:r>
      <w:r w:rsidR="002D6B1E">
        <w:rPr>
          <w:rFonts w:ascii="Times New Roman" w:eastAsia="Times New Roman" w:hAnsi="Times New Roman" w:cs="Times New Roman"/>
          <w:sz w:val="28"/>
          <w:szCs w:val="28"/>
        </w:rPr>
        <w:t>уведомления о несоответствии, предусмотренно</w:t>
      </w:r>
      <w:r w:rsidR="00A82C96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2D6B1E">
        <w:rPr>
          <w:rFonts w:ascii="Times New Roman" w:eastAsia="Times New Roman" w:hAnsi="Times New Roman" w:cs="Times New Roman"/>
          <w:sz w:val="28"/>
          <w:szCs w:val="28"/>
        </w:rPr>
        <w:t>пунктом 2 части 10 статьи 51.1 Градостроительного кодекса РФ</w:t>
      </w:r>
      <w:r w:rsidR="00F06FC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D6B1E">
        <w:rPr>
          <w:rFonts w:ascii="Times New Roman" w:hAnsi="Times New Roman" w:cs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</w:t>
      </w:r>
      <w:r w:rsidR="00F06FCD">
        <w:rPr>
          <w:rFonts w:ascii="Times New Roman" w:hAnsi="Times New Roman" w:cs="Times New Roman"/>
          <w:sz w:val="28"/>
          <w:szCs w:val="28"/>
        </w:rPr>
        <w:t>)</w:t>
      </w:r>
      <w:r w:rsidR="002D6B1E">
        <w:rPr>
          <w:rFonts w:ascii="Times New Roman" w:hAnsi="Times New Roman" w:cs="Times New Roman"/>
          <w:sz w:val="28"/>
          <w:szCs w:val="28"/>
        </w:rPr>
        <w:t>.</w:t>
      </w:r>
    </w:p>
    <w:p w:rsidR="0098400B" w:rsidRDefault="004058D2" w:rsidP="00405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согласно части 6 статьи 36 Градостроительного кодекса РФ </w:t>
      </w:r>
      <w:r w:rsidR="002425F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радостроительные регламенты не устанавливаются для земель и земельных участков, в отношении которых виды разрешенного использования устанавливаются иными видами регламентов использования земель.</w:t>
      </w:r>
    </w:p>
    <w:p w:rsidR="004058D2" w:rsidRDefault="004058D2" w:rsidP="00405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таком случае </w:t>
      </w:r>
      <w:r w:rsidR="0098400B">
        <w:rPr>
          <w:rFonts w:ascii="Times New Roman" w:hAnsi="Times New Roman" w:cs="Times New Roman"/>
          <w:sz w:val="28"/>
          <w:szCs w:val="28"/>
        </w:rPr>
        <w:t xml:space="preserve">именно </w:t>
      </w:r>
      <w:r>
        <w:rPr>
          <w:rFonts w:ascii="Times New Roman" w:hAnsi="Times New Roman" w:cs="Times New Roman"/>
          <w:sz w:val="28"/>
          <w:szCs w:val="28"/>
        </w:rPr>
        <w:t>выявление недопустимости размещения указанных в уведомлении о планируемом строительстве объекта индивидуального жилищного строительства или садового дома в соответствии с видами разрешенного использования земельного участка, установленными лесохозяйственным регламентом или положением об особо охраняемой природной территории, будет являться основанием для направления заявителю уведомления о несоответствии.</w:t>
      </w:r>
    </w:p>
    <w:p w:rsidR="002425F9" w:rsidRDefault="004058D2" w:rsidP="00405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этом, например, в случае, если правила землепользования и застройки не разрабатывались применительно к территории расположения земельного участка или были отменены, само по себе отсутствие градостроительного зонировани</w:t>
      </w:r>
      <w:r w:rsidR="002425F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не будет являться достаточным основанием для направления заявителю </w:t>
      </w:r>
      <w:r w:rsidR="002425F9">
        <w:rPr>
          <w:rFonts w:ascii="Times New Roman" w:hAnsi="Times New Roman" w:cs="Times New Roman"/>
          <w:sz w:val="28"/>
          <w:szCs w:val="28"/>
        </w:rPr>
        <w:t>уведомления о несоответствии.</w:t>
      </w:r>
    </w:p>
    <w:p w:rsidR="002425F9" w:rsidRDefault="004058D2" w:rsidP="00405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в ходе рассмотрения уведомления о планируемом строительстве уполномоченный орган местного самоуправления </w:t>
      </w:r>
      <w:r w:rsidR="002425F9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25F9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25F9">
        <w:rPr>
          <w:rFonts w:ascii="Times New Roman" w:hAnsi="Times New Roman" w:cs="Times New Roman"/>
          <w:sz w:val="28"/>
          <w:szCs w:val="28"/>
        </w:rPr>
        <w:t>исходя из предоставленных заявителем сведений и документов, актуальный вид разрешенного использования земельного участка</w:t>
      </w:r>
      <w:r w:rsidR="00A82C96">
        <w:rPr>
          <w:rFonts w:ascii="Times New Roman" w:hAnsi="Times New Roman" w:cs="Times New Roman"/>
          <w:sz w:val="28"/>
          <w:szCs w:val="28"/>
        </w:rPr>
        <w:t xml:space="preserve"> или его отсутствие</w:t>
      </w:r>
      <w:r w:rsidR="002425F9">
        <w:rPr>
          <w:rFonts w:ascii="Times New Roman" w:hAnsi="Times New Roman" w:cs="Times New Roman"/>
          <w:sz w:val="28"/>
          <w:szCs w:val="28"/>
        </w:rPr>
        <w:t>.</w:t>
      </w:r>
    </w:p>
    <w:p w:rsidR="002438C6" w:rsidRDefault="00C947F7" w:rsidP="00405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D015F1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2438C6">
        <w:rPr>
          <w:rFonts w:ascii="Times New Roman" w:hAnsi="Times New Roman" w:cs="Times New Roman"/>
          <w:sz w:val="28"/>
          <w:szCs w:val="28"/>
        </w:rPr>
        <w:t>уполномоченным органом местного самоуправления установлено наличие вида разрешенного использования земельного участка, допускающего размещение индивидуального жилого дома</w:t>
      </w:r>
      <w:r w:rsidR="00D015F1">
        <w:rPr>
          <w:rFonts w:ascii="Times New Roman" w:hAnsi="Times New Roman" w:cs="Times New Roman"/>
          <w:sz w:val="28"/>
          <w:szCs w:val="28"/>
        </w:rPr>
        <w:t xml:space="preserve"> (</w:t>
      </w:r>
      <w:r w:rsidR="00D015F1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D015F1" w:rsidRPr="00D93C4D">
        <w:rPr>
          <w:rFonts w:ascii="Times New Roman" w:eastAsia="Times New Roman" w:hAnsi="Times New Roman" w:cs="Times New Roman"/>
          <w:sz w:val="28"/>
          <w:szCs w:val="28"/>
        </w:rPr>
        <w:t xml:space="preserve"> об утверждении схемы расположения земельного участка</w:t>
      </w:r>
      <w:r w:rsidR="00D015F1">
        <w:rPr>
          <w:rFonts w:ascii="Times New Roman" w:eastAsia="Times New Roman" w:hAnsi="Times New Roman" w:cs="Times New Roman"/>
          <w:sz w:val="28"/>
          <w:szCs w:val="28"/>
        </w:rPr>
        <w:t xml:space="preserve"> на кадастровом плане территории)</w:t>
      </w:r>
      <w:r w:rsidR="002438C6">
        <w:rPr>
          <w:rFonts w:ascii="Times New Roman" w:hAnsi="Times New Roman" w:cs="Times New Roman"/>
          <w:sz w:val="28"/>
          <w:szCs w:val="28"/>
        </w:rPr>
        <w:t xml:space="preserve">, однако ввиду отсутствия градостроительного зонирования </w:t>
      </w:r>
      <w:r w:rsidR="002438C6" w:rsidRPr="00D93C4D">
        <w:rPr>
          <w:rFonts w:ascii="Times New Roman" w:eastAsia="Times New Roman" w:hAnsi="Times New Roman" w:cs="Times New Roman"/>
          <w:sz w:val="28"/>
          <w:szCs w:val="28"/>
        </w:rPr>
        <w:t>предельны</w:t>
      </w:r>
      <w:r w:rsidR="002438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438C6" w:rsidRPr="00D93C4D">
        <w:rPr>
          <w:rFonts w:ascii="Times New Roman" w:eastAsia="Times New Roman" w:hAnsi="Times New Roman" w:cs="Times New Roman"/>
          <w:sz w:val="28"/>
          <w:szCs w:val="28"/>
        </w:rPr>
        <w:t xml:space="preserve"> параметр</w:t>
      </w:r>
      <w:r w:rsidR="002438C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438C6" w:rsidRPr="00D93C4D">
        <w:rPr>
          <w:rFonts w:ascii="Times New Roman" w:eastAsia="Times New Roman" w:hAnsi="Times New Roman" w:cs="Times New Roman"/>
          <w:sz w:val="28"/>
          <w:szCs w:val="28"/>
        </w:rPr>
        <w:t xml:space="preserve"> разрешенного строительства, реконструкции объектов капитального строительства на земельном участке</w:t>
      </w:r>
      <w:r w:rsidR="002438C6"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установлены, </w:t>
      </w:r>
      <w:r w:rsidR="000947F2">
        <w:rPr>
          <w:rFonts w:ascii="Times New Roman" w:eastAsia="Times New Roman" w:hAnsi="Times New Roman" w:cs="Times New Roman"/>
          <w:sz w:val="28"/>
          <w:szCs w:val="28"/>
        </w:rPr>
        <w:t>необходимо исходить из следующего.</w:t>
      </w:r>
    </w:p>
    <w:p w:rsidR="00A82C96" w:rsidRDefault="000947F2" w:rsidP="00094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93C4D">
        <w:rPr>
          <w:rFonts w:ascii="Times New Roman" w:eastAsia="Times New Roman" w:hAnsi="Times New Roman" w:cs="Times New Roman"/>
          <w:sz w:val="28"/>
          <w:szCs w:val="28"/>
        </w:rPr>
        <w:t>унктом 39 статьи 1 Градостроительного кодекса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дано определение 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объекта индивидуального жилищного строительства,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содержащее в том числе сведения о его параметрах: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 отдельно стояще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93C4D" w:rsidRPr="00D93C4D">
        <w:rPr>
          <w:rFonts w:ascii="Times New Roman" w:eastAsia="Times New Roman" w:hAnsi="Times New Roman" w:cs="Times New Roman"/>
          <w:sz w:val="28"/>
          <w:szCs w:val="28"/>
        </w:rPr>
        <w:t xml:space="preserve">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</w:t>
      </w:r>
      <w:r w:rsidR="00A82C96">
        <w:rPr>
          <w:rFonts w:ascii="Times New Roman" w:eastAsia="Times New Roman" w:hAnsi="Times New Roman" w:cs="Times New Roman"/>
          <w:sz w:val="28"/>
          <w:szCs w:val="28"/>
        </w:rPr>
        <w:t>оятельные объекты недвижимости.</w:t>
      </w:r>
    </w:p>
    <w:p w:rsidR="00D93C4D" w:rsidRDefault="00D93C4D" w:rsidP="00A82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C4D">
        <w:rPr>
          <w:rFonts w:ascii="Times New Roman" w:eastAsia="Times New Roman" w:hAnsi="Times New Roman" w:cs="Times New Roman"/>
          <w:sz w:val="28"/>
          <w:szCs w:val="28"/>
        </w:rPr>
        <w:t>В данном случае, исходя из формулировки пункта 1 части 10 статьи 51.1 Градостроительного кодекса РФ,  указанные в уведомлении о планируемом строительстве параметры объекта индивидуального жилищного строительства или садового дома будут соответствовать НЕ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А обязательным требованиям к параметрам объектов капитального строительства, установленным Градостроительным кодексом РФ,</w:t>
      </w:r>
      <w:r w:rsidR="00A82C96">
        <w:rPr>
          <w:rFonts w:ascii="Times New Roman" w:eastAsia="Times New Roman" w:hAnsi="Times New Roman" w:cs="Times New Roman"/>
          <w:sz w:val="28"/>
          <w:szCs w:val="28"/>
        </w:rPr>
        <w:t xml:space="preserve"> другими федеральными законами.</w:t>
      </w:r>
    </w:p>
    <w:p w:rsidR="00F63F09" w:rsidRDefault="00F63F09" w:rsidP="00F6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установленного вида разрешенного использования земельного участка (</w:t>
      </w:r>
      <w:r w:rsidR="00D53751">
        <w:rPr>
          <w:rFonts w:ascii="Times New Roman" w:hAnsi="Times New Roman" w:cs="Times New Roman"/>
          <w:sz w:val="28"/>
          <w:szCs w:val="28"/>
        </w:rPr>
        <w:t xml:space="preserve">как </w:t>
      </w:r>
      <w:r w:rsidR="00F06FCD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регламентами использования земель, </w:t>
      </w:r>
      <w:r w:rsidR="00D53751">
        <w:rPr>
          <w:rFonts w:ascii="Times New Roman" w:hAnsi="Times New Roman" w:cs="Times New Roman"/>
          <w:sz w:val="28"/>
          <w:szCs w:val="28"/>
        </w:rPr>
        <w:t>так и</w:t>
      </w:r>
      <w:r>
        <w:rPr>
          <w:rFonts w:ascii="Times New Roman" w:hAnsi="Times New Roman" w:cs="Times New Roman"/>
          <w:sz w:val="28"/>
          <w:szCs w:val="28"/>
        </w:rPr>
        <w:t xml:space="preserve"> в иных </w:t>
      </w:r>
      <w:r w:rsidR="00F06FCD">
        <w:rPr>
          <w:rFonts w:ascii="Times New Roman" w:hAnsi="Times New Roman" w:cs="Times New Roman"/>
          <w:sz w:val="28"/>
          <w:szCs w:val="28"/>
        </w:rPr>
        <w:t>предусмотренных законо</w:t>
      </w:r>
      <w:r w:rsidR="00A96CF8">
        <w:rPr>
          <w:rFonts w:ascii="Times New Roman" w:hAnsi="Times New Roman" w:cs="Times New Roman"/>
          <w:sz w:val="28"/>
          <w:szCs w:val="28"/>
        </w:rPr>
        <w:t>м</w:t>
      </w:r>
      <w:r w:rsidR="00F06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случаях) размещение указанных в уведомлении о планируемом строительстве объекта индивидуального жилищного строительства или садового дома не допускается.</w:t>
      </w:r>
    </w:p>
    <w:p w:rsidR="00473D5E" w:rsidRDefault="001A16F9" w:rsidP="00473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4E2C">
        <w:rPr>
          <w:rFonts w:ascii="Times New Roman" w:hAnsi="Times New Roman" w:cs="Times New Roman"/>
          <w:sz w:val="28"/>
          <w:szCs w:val="28"/>
        </w:rPr>
        <w:t xml:space="preserve"> случае несоответствия вида </w:t>
      </w:r>
      <w:r>
        <w:rPr>
          <w:rFonts w:ascii="Times New Roman" w:hAnsi="Times New Roman" w:cs="Times New Roman"/>
          <w:sz w:val="28"/>
          <w:szCs w:val="28"/>
        </w:rPr>
        <w:t xml:space="preserve">или видов </w:t>
      </w:r>
      <w:r w:rsidR="00224E2C">
        <w:rPr>
          <w:rFonts w:ascii="Times New Roman" w:hAnsi="Times New Roman" w:cs="Times New Roman"/>
          <w:sz w:val="28"/>
          <w:szCs w:val="28"/>
        </w:rPr>
        <w:t xml:space="preserve">разрешенного использования </w:t>
      </w:r>
      <w:r>
        <w:rPr>
          <w:rFonts w:ascii="Times New Roman" w:hAnsi="Times New Roman" w:cs="Times New Roman"/>
          <w:sz w:val="28"/>
          <w:szCs w:val="28"/>
        </w:rPr>
        <w:t>земельного участка, сведения о которых внесены в Единый государственный реестр недвижимости в отношении земельного участка, виду или видам разрешенного использования земельного участка, установленным градостроительным регламентом,</w:t>
      </w:r>
      <w:bookmarkStart w:id="1" w:name="Par0"/>
      <w:bookmarkEnd w:id="1"/>
      <w:r w:rsidR="00473D5E">
        <w:rPr>
          <w:rFonts w:ascii="Times New Roman" w:hAnsi="Times New Roman" w:cs="Times New Roman"/>
          <w:sz w:val="28"/>
          <w:szCs w:val="28"/>
        </w:rPr>
        <w:t xml:space="preserve"> заявителю до направления уведомления о планируемом строительстве следует выбрать актуальный вид разрешенного использования земельного участка из предусмотренных градостроительным регламентом путем направления заявления о внесении в Единый государственный реестр недвижимости сведений о выбранных виде или видах разрешенного использования земельного участка в орган регистрации прав (пункты 1, 2 статьи 14.4 Земельного кодекса РФ).</w:t>
      </w:r>
    </w:p>
    <w:p w:rsidR="00224E2C" w:rsidRPr="00F63F09" w:rsidRDefault="00224E2C" w:rsidP="00F63F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4E2C" w:rsidRPr="00F63F09">
      <w:head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E14" w:rsidRDefault="00734E14">
      <w:pPr>
        <w:spacing w:after="0" w:line="240" w:lineRule="auto"/>
      </w:pPr>
      <w:r>
        <w:separator/>
      </w:r>
    </w:p>
  </w:endnote>
  <w:endnote w:type="continuationSeparator" w:id="0">
    <w:p w:rsidR="00734E14" w:rsidRDefault="0073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17" w:rsidRDefault="00D4591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E14" w:rsidRDefault="00734E14">
      <w:pPr>
        <w:spacing w:after="0" w:line="240" w:lineRule="auto"/>
      </w:pPr>
      <w:r>
        <w:separator/>
      </w:r>
    </w:p>
  </w:footnote>
  <w:footnote w:type="continuationSeparator" w:id="0">
    <w:p w:rsidR="00734E14" w:rsidRDefault="00734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17" w:rsidRDefault="00A96B53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 \* MERGEFORMAT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4A3D53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917" w:rsidRDefault="00D4591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366C3"/>
    <w:multiLevelType w:val="hybridMultilevel"/>
    <w:tmpl w:val="1E7A97DE"/>
    <w:lvl w:ilvl="0" w:tplc="AC1E99C6">
      <w:start w:val="1"/>
      <w:numFmt w:val="decimal"/>
      <w:lvlText w:val="%1."/>
      <w:lvlJc w:val="left"/>
      <w:pPr>
        <w:ind w:left="709" w:hanging="360"/>
      </w:pPr>
    </w:lvl>
    <w:lvl w:ilvl="1" w:tplc="BA5CD690">
      <w:start w:val="1"/>
      <w:numFmt w:val="lowerLetter"/>
      <w:lvlText w:val="%2."/>
      <w:lvlJc w:val="left"/>
      <w:pPr>
        <w:ind w:left="1429" w:hanging="360"/>
      </w:pPr>
    </w:lvl>
    <w:lvl w:ilvl="2" w:tplc="0974273A">
      <w:start w:val="1"/>
      <w:numFmt w:val="lowerRoman"/>
      <w:lvlText w:val="%3."/>
      <w:lvlJc w:val="right"/>
      <w:pPr>
        <w:ind w:left="2149" w:hanging="180"/>
      </w:pPr>
    </w:lvl>
    <w:lvl w:ilvl="3" w:tplc="46A80B2C">
      <w:start w:val="1"/>
      <w:numFmt w:val="decimal"/>
      <w:lvlText w:val="%4."/>
      <w:lvlJc w:val="left"/>
      <w:pPr>
        <w:ind w:left="2869" w:hanging="360"/>
      </w:pPr>
    </w:lvl>
    <w:lvl w:ilvl="4" w:tplc="DC180FAA">
      <w:start w:val="1"/>
      <w:numFmt w:val="lowerLetter"/>
      <w:lvlText w:val="%5."/>
      <w:lvlJc w:val="left"/>
      <w:pPr>
        <w:ind w:left="3589" w:hanging="360"/>
      </w:pPr>
    </w:lvl>
    <w:lvl w:ilvl="5" w:tplc="6B24AE30">
      <w:start w:val="1"/>
      <w:numFmt w:val="lowerRoman"/>
      <w:lvlText w:val="%6."/>
      <w:lvlJc w:val="right"/>
      <w:pPr>
        <w:ind w:left="4309" w:hanging="180"/>
      </w:pPr>
    </w:lvl>
    <w:lvl w:ilvl="6" w:tplc="ECE0D05C">
      <w:start w:val="1"/>
      <w:numFmt w:val="decimal"/>
      <w:lvlText w:val="%7."/>
      <w:lvlJc w:val="left"/>
      <w:pPr>
        <w:ind w:left="5029" w:hanging="360"/>
      </w:pPr>
    </w:lvl>
    <w:lvl w:ilvl="7" w:tplc="0E2CED34">
      <w:start w:val="1"/>
      <w:numFmt w:val="lowerLetter"/>
      <w:lvlText w:val="%8."/>
      <w:lvlJc w:val="left"/>
      <w:pPr>
        <w:ind w:left="5749" w:hanging="360"/>
      </w:pPr>
    </w:lvl>
    <w:lvl w:ilvl="8" w:tplc="7D8A87AE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60782686"/>
    <w:multiLevelType w:val="hybridMultilevel"/>
    <w:tmpl w:val="4F725A7E"/>
    <w:lvl w:ilvl="0" w:tplc="010A5D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10A57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15AA34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128472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34E7E4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670E0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EB68F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943A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FA9E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6F2B1561"/>
    <w:multiLevelType w:val="hybridMultilevel"/>
    <w:tmpl w:val="9E92B320"/>
    <w:lvl w:ilvl="0" w:tplc="6E7AC69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D2CA5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84C1A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9CE66F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2201CF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BDA89C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0545D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5E40C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622335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E012F19"/>
    <w:multiLevelType w:val="hybridMultilevel"/>
    <w:tmpl w:val="3EC0AF3A"/>
    <w:lvl w:ilvl="0" w:tplc="E0FCE71E">
      <w:start w:val="1"/>
      <w:numFmt w:val="decimal"/>
      <w:lvlText w:val="%1."/>
      <w:lvlJc w:val="left"/>
      <w:pPr>
        <w:ind w:left="709" w:hanging="360"/>
      </w:pPr>
    </w:lvl>
    <w:lvl w:ilvl="1" w:tplc="195E8294">
      <w:start w:val="1"/>
      <w:numFmt w:val="lowerLetter"/>
      <w:lvlText w:val="%2."/>
      <w:lvlJc w:val="left"/>
      <w:pPr>
        <w:ind w:left="1429" w:hanging="360"/>
      </w:pPr>
    </w:lvl>
    <w:lvl w:ilvl="2" w:tplc="C63A2A3E">
      <w:start w:val="1"/>
      <w:numFmt w:val="lowerRoman"/>
      <w:lvlText w:val="%3."/>
      <w:lvlJc w:val="right"/>
      <w:pPr>
        <w:ind w:left="2149" w:hanging="180"/>
      </w:pPr>
    </w:lvl>
    <w:lvl w:ilvl="3" w:tplc="DC1EE810">
      <w:start w:val="1"/>
      <w:numFmt w:val="decimal"/>
      <w:lvlText w:val="%4."/>
      <w:lvlJc w:val="left"/>
      <w:pPr>
        <w:ind w:left="2869" w:hanging="360"/>
      </w:pPr>
    </w:lvl>
    <w:lvl w:ilvl="4" w:tplc="2E10684A">
      <w:start w:val="1"/>
      <w:numFmt w:val="lowerLetter"/>
      <w:lvlText w:val="%5."/>
      <w:lvlJc w:val="left"/>
      <w:pPr>
        <w:ind w:left="3589" w:hanging="360"/>
      </w:pPr>
    </w:lvl>
    <w:lvl w:ilvl="5" w:tplc="70226316">
      <w:start w:val="1"/>
      <w:numFmt w:val="lowerRoman"/>
      <w:lvlText w:val="%6."/>
      <w:lvlJc w:val="right"/>
      <w:pPr>
        <w:ind w:left="4309" w:hanging="180"/>
      </w:pPr>
    </w:lvl>
    <w:lvl w:ilvl="6" w:tplc="B5702FC4">
      <w:start w:val="1"/>
      <w:numFmt w:val="decimal"/>
      <w:lvlText w:val="%7."/>
      <w:lvlJc w:val="left"/>
      <w:pPr>
        <w:ind w:left="5029" w:hanging="360"/>
      </w:pPr>
    </w:lvl>
    <w:lvl w:ilvl="7" w:tplc="EBE20518">
      <w:start w:val="1"/>
      <w:numFmt w:val="lowerLetter"/>
      <w:lvlText w:val="%8."/>
      <w:lvlJc w:val="left"/>
      <w:pPr>
        <w:ind w:left="5749" w:hanging="360"/>
      </w:pPr>
    </w:lvl>
    <w:lvl w:ilvl="8" w:tplc="CD920AB0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17"/>
    <w:rsid w:val="000947F2"/>
    <w:rsid w:val="000C197E"/>
    <w:rsid w:val="00167CF6"/>
    <w:rsid w:val="001A16F9"/>
    <w:rsid w:val="00224E2C"/>
    <w:rsid w:val="002425F9"/>
    <w:rsid w:val="002438C6"/>
    <w:rsid w:val="00254D34"/>
    <w:rsid w:val="002D6B1E"/>
    <w:rsid w:val="004058D2"/>
    <w:rsid w:val="00442867"/>
    <w:rsid w:val="00443458"/>
    <w:rsid w:val="00473D5E"/>
    <w:rsid w:val="004A3D53"/>
    <w:rsid w:val="005214CE"/>
    <w:rsid w:val="0053243C"/>
    <w:rsid w:val="00652CAB"/>
    <w:rsid w:val="00734E14"/>
    <w:rsid w:val="007D3C4F"/>
    <w:rsid w:val="00865A11"/>
    <w:rsid w:val="0098400B"/>
    <w:rsid w:val="00A7078F"/>
    <w:rsid w:val="00A82C96"/>
    <w:rsid w:val="00A96B53"/>
    <w:rsid w:val="00A96CF8"/>
    <w:rsid w:val="00C947F7"/>
    <w:rsid w:val="00D015F1"/>
    <w:rsid w:val="00D45917"/>
    <w:rsid w:val="00D53751"/>
    <w:rsid w:val="00D93C4D"/>
    <w:rsid w:val="00F06FCD"/>
    <w:rsid w:val="00F11ADB"/>
    <w:rsid w:val="00F6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614B0-BE2E-448A-A85B-BF82AC3D0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"/>
    <w:uiPriority w:val="59"/>
    <w:rsid w:val="00D9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F06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06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C2EF-A22B-4894-8BEB-98D88473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2734</Words>
  <Characters>15586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 Алексей Анатольевич</dc:creator>
  <cp:lastModifiedBy>Шахматов Алексей Анатольевич</cp:lastModifiedBy>
  <cp:revision>6</cp:revision>
  <cp:lastPrinted>2026-05-21T09:50:00Z</cp:lastPrinted>
  <dcterms:created xsi:type="dcterms:W3CDTF">2026-05-21T10:15:00Z</dcterms:created>
  <dcterms:modified xsi:type="dcterms:W3CDTF">2026-05-21T13:03:00Z</dcterms:modified>
</cp:coreProperties>
</file>