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 коллегии К</w:t>
      </w:r>
      <w:r>
        <w:rPr>
          <w:b/>
          <w:sz w:val="28"/>
          <w:szCs w:val="28"/>
        </w:rPr>
        <w:t xml:space="preserve">омитета </w:t>
      </w:r>
      <w:r>
        <w:rPr>
          <w:b/>
          <w:sz w:val="28"/>
          <w:szCs w:val="28"/>
        </w:rPr>
        <w:t xml:space="preserve">градостроительной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политики</w:t>
      </w:r>
      <w:r>
        <w:rPr>
          <w:b/>
          <w:sz w:val="28"/>
          <w:szCs w:val="28"/>
        </w:rPr>
        <w:t xml:space="preserve"> Ленинградской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Тема: «</w:t>
      </w:r>
      <w:r>
        <w:rPr>
          <w:sz w:val="28"/>
          <w:szCs w:val="28"/>
        </w:rPr>
        <w:t xml:space="preserve">Об итогах работы в 2025 году и задачах на 2026 год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90"/>
        <w:gridCol w:w="526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90" w:type="dxa"/>
            <w:vAlign w:val="top"/>
            <w:textDirection w:val="lrTb"/>
            <w:noWrap w:val="false"/>
          </w:tcPr>
          <w:p>
            <w:pPr>
              <w:pStyle w:val="834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Суворовский пр., д.67</w:t>
            </w:r>
            <w:r>
              <w:rPr>
                <w:b/>
                <w:bCs/>
                <w:sz w:val="28"/>
                <w:szCs w:val="28"/>
                <w:lang w:eastAsia="en-US"/>
              </w:rPr>
            </w:r>
            <w:r>
              <w:rPr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Style w:val="834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комн.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4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01</w:t>
            </w:r>
            <w:r>
              <w:rPr>
                <w:b/>
                <w:bCs/>
                <w:sz w:val="28"/>
                <w:szCs w:val="28"/>
                <w:lang w:eastAsia="en-US"/>
              </w:rPr>
            </w:r>
            <w:r>
              <w:rPr>
                <w:b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65" w:type="dxa"/>
            <w:vAlign w:val="top"/>
            <w:textDirection w:val="lrTb"/>
            <w:noWrap w:val="false"/>
          </w:tcPr>
          <w:p>
            <w:pPr>
              <w:pStyle w:val="834"/>
              <w:jc w:val="right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13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февраля 20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26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года</w:t>
            </w:r>
            <w:r>
              <w:rPr>
                <w:b/>
                <w:bCs/>
                <w:sz w:val="28"/>
                <w:szCs w:val="28"/>
                <w:lang w:eastAsia="en-US"/>
              </w:rPr>
            </w:r>
            <w:r>
              <w:rPr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Style w:val="834"/>
              <w:jc w:val="right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3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.0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0</w:t>
            </w:r>
            <w:r>
              <w:rPr>
                <w:b/>
                <w:bCs/>
                <w:sz w:val="28"/>
                <w:szCs w:val="28"/>
                <w:lang w:eastAsia="en-US"/>
              </w:rPr>
            </w:r>
            <w:r>
              <w:rPr>
                <w:b/>
                <w:bCs/>
                <w:sz w:val="28"/>
                <w:szCs w:val="28"/>
                <w:lang w:eastAsia="en-US"/>
              </w:rPr>
            </w:r>
          </w:p>
        </w:tc>
      </w:tr>
    </w:tbl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92"/>
        <w:gridCol w:w="779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34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3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00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-1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3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05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Вступительное слово</w:t>
            </w:r>
            <w:r>
              <w:rPr>
                <w:b/>
                <w:bCs/>
                <w:sz w:val="28"/>
                <w:szCs w:val="28"/>
                <w:lang w:eastAsia="en-US"/>
              </w:rPr>
            </w:r>
            <w:r>
              <w:rPr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b/>
                <w:sz w:val="12"/>
                <w:szCs w:val="28"/>
                <w:lang w:eastAsia="en-US"/>
              </w:rPr>
            </w:pP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Барановский Евгений Петрович </w:t>
            </w:r>
            <w:r>
              <w:rPr>
                <w:sz w:val="28"/>
                <w:szCs w:val="28"/>
                <w:lang w:eastAsia="en-US"/>
              </w:rPr>
              <w:t xml:space="preserve"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Вице-губернатор Ленинградской области по вопросам строительного комплекса и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</w:t>
            </w:r>
            <w:r>
              <w:rPr>
                <w:b/>
                <w:sz w:val="28"/>
                <w:szCs w:val="28"/>
                <w:lang w:eastAsia="en-US"/>
              </w:rPr>
              <w:t xml:space="preserve">3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05</w:t>
            </w:r>
            <w:r>
              <w:rPr>
                <w:b/>
                <w:sz w:val="28"/>
                <w:szCs w:val="28"/>
                <w:lang w:eastAsia="en-US"/>
              </w:rPr>
              <w:t xml:space="preserve"> - 1</w:t>
            </w:r>
            <w:r>
              <w:rPr>
                <w:b/>
                <w:sz w:val="28"/>
                <w:szCs w:val="28"/>
                <w:lang w:eastAsia="en-US"/>
              </w:rPr>
              <w:t xml:space="preserve">3</w:t>
            </w:r>
            <w:r>
              <w:rPr>
                <w:b/>
                <w:sz w:val="28"/>
                <w:szCs w:val="28"/>
                <w:lang w:eastAsia="en-US"/>
              </w:rPr>
              <w:t xml:space="preserve">.20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12"/>
                <w:szCs w:val="28"/>
                <w:lang w:eastAsia="en-US"/>
              </w:rPr>
            </w:pP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12"/>
                <w:szCs w:val="28"/>
                <w:lang w:eastAsia="en-US"/>
              </w:rPr>
            </w:pP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</w:p>
          <w:p>
            <w:pPr>
              <w:pStyle w:val="834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13.</w:t>
            </w:r>
            <w:r>
              <w:rPr>
                <w:b/>
                <w:sz w:val="28"/>
                <w:szCs w:val="28"/>
                <w:lang w:eastAsia="en-US"/>
              </w:rPr>
              <w:t xml:space="preserve">20 – 13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35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</w:t>
            </w:r>
            <w:r>
              <w:rPr>
                <w:b/>
                <w:sz w:val="28"/>
                <w:szCs w:val="28"/>
                <w:lang w:eastAsia="en-US"/>
              </w:rPr>
              <w:t xml:space="preserve">Об основных задачах</w:t>
            </w:r>
            <w:r>
              <w:rPr>
                <w:b/>
                <w:sz w:val="28"/>
                <w:szCs w:val="28"/>
                <w:lang w:eastAsia="en-US"/>
              </w:rPr>
              <w:t xml:space="preserve"> К</w:t>
            </w:r>
            <w:r>
              <w:rPr>
                <w:b/>
                <w:sz w:val="28"/>
                <w:szCs w:val="28"/>
                <w:lang w:eastAsia="en-US"/>
              </w:rPr>
              <w:t xml:space="preserve">омитета</w:t>
            </w:r>
            <w:r>
              <w:rPr>
                <w:b/>
                <w:sz w:val="28"/>
                <w:szCs w:val="28"/>
                <w:lang w:eastAsia="en-US"/>
              </w:rPr>
              <w:t xml:space="preserve"> градостроительной политики</w:t>
            </w:r>
            <w:r>
              <w:rPr>
                <w:b/>
                <w:sz w:val="28"/>
                <w:szCs w:val="28"/>
                <w:lang w:eastAsia="en-US"/>
              </w:rPr>
              <w:t xml:space="preserve"> Ленинградской области на 20</w:t>
            </w:r>
            <w:r>
              <w:rPr>
                <w:b/>
                <w:sz w:val="28"/>
                <w:szCs w:val="28"/>
                <w:lang w:eastAsia="en-US"/>
              </w:rPr>
              <w:t xml:space="preserve">26</w:t>
            </w:r>
            <w:r>
              <w:rPr>
                <w:b/>
                <w:sz w:val="28"/>
                <w:szCs w:val="28"/>
                <w:lang w:eastAsia="en-US"/>
              </w:rPr>
              <w:t xml:space="preserve"> год»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ind w:right="-185"/>
              <w:jc w:val="both"/>
              <w:rPr>
                <w:b/>
                <w:sz w:val="12"/>
                <w:szCs w:val="28"/>
                <w:lang w:eastAsia="en-US"/>
              </w:rPr>
            </w:pP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Кулаков Игорь Яковлевич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</w:t>
            </w:r>
            <w:r>
              <w:rPr>
                <w:sz w:val="28"/>
                <w:szCs w:val="28"/>
                <w:lang w:eastAsia="en-US"/>
              </w:rPr>
              <w:t xml:space="preserve"> председател</w:t>
            </w:r>
            <w:r>
              <w:rPr>
                <w:sz w:val="28"/>
                <w:szCs w:val="28"/>
                <w:lang w:eastAsia="en-US"/>
              </w:rPr>
              <w:t xml:space="preserve">ь</w:t>
            </w:r>
            <w:r>
              <w:rPr>
                <w:sz w:val="28"/>
                <w:szCs w:val="28"/>
                <w:lang w:eastAsia="en-US"/>
              </w:rPr>
              <w:t xml:space="preserve"> К</w:t>
            </w:r>
            <w:r>
              <w:rPr>
                <w:sz w:val="28"/>
                <w:szCs w:val="28"/>
                <w:lang w:eastAsia="en-US"/>
              </w:rPr>
              <w:t xml:space="preserve">омитета </w:t>
            </w:r>
            <w:r>
              <w:rPr>
                <w:sz w:val="28"/>
                <w:szCs w:val="28"/>
                <w:lang w:eastAsia="en-US"/>
              </w:rPr>
              <w:t xml:space="preserve">градостроительной политики</w:t>
            </w:r>
            <w:r>
              <w:rPr>
                <w:sz w:val="28"/>
                <w:szCs w:val="28"/>
                <w:lang w:eastAsia="en-US"/>
              </w:rPr>
              <w:t xml:space="preserve"> Ленинградской области      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b/>
                <w:sz w:val="12"/>
                <w:szCs w:val="28"/>
                <w:lang w:eastAsia="en-US"/>
              </w:rPr>
            </w:pP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«О</w:t>
            </w:r>
            <w:r>
              <w:rPr>
                <w:b/>
                <w:sz w:val="28"/>
                <w:szCs w:val="28"/>
                <w:lang w:eastAsia="en-US"/>
              </w:rPr>
              <w:t xml:space="preserve"> результатах деятельности и о</w:t>
            </w:r>
            <w:r>
              <w:rPr>
                <w:b/>
                <w:sz w:val="28"/>
                <w:szCs w:val="28"/>
                <w:lang w:eastAsia="en-US"/>
              </w:rPr>
              <w:t xml:space="preserve">б основных </w:t>
            </w:r>
            <w:r>
              <w:rPr>
                <w:b/>
                <w:sz w:val="28"/>
                <w:szCs w:val="28"/>
                <w:lang w:eastAsia="en-US"/>
              </w:rPr>
              <w:t xml:space="preserve">направлениях работы в области градостроительства и </w:t>
            </w:r>
            <w:r>
              <w:rPr>
                <w:b/>
                <w:sz w:val="28"/>
                <w:szCs w:val="28"/>
                <w:lang w:eastAsia="en-US"/>
              </w:rPr>
              <w:t xml:space="preserve">архитектуры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в 20</w:t>
            </w:r>
            <w:r>
              <w:rPr>
                <w:b/>
                <w:sz w:val="28"/>
                <w:szCs w:val="28"/>
                <w:lang w:eastAsia="en-US"/>
              </w:rPr>
              <w:t xml:space="preserve">25</w:t>
            </w:r>
            <w:r>
              <w:rPr>
                <w:b/>
                <w:sz w:val="28"/>
                <w:szCs w:val="28"/>
                <w:lang w:eastAsia="en-US"/>
              </w:rPr>
              <w:t xml:space="preserve"> году»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b/>
                <w:sz w:val="12"/>
                <w:szCs w:val="28"/>
                <w:lang w:eastAsia="en-US"/>
              </w:rPr>
            </w:pP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Лутченко Сергей Иванович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</w:t>
            </w:r>
            <w:r>
              <w:rPr>
                <w:sz w:val="28"/>
                <w:szCs w:val="28"/>
                <w:lang w:eastAsia="en-US"/>
              </w:rPr>
              <w:t xml:space="preserve">ервый заместитель председателя К</w:t>
            </w:r>
            <w:r>
              <w:rPr>
                <w:sz w:val="28"/>
                <w:szCs w:val="28"/>
                <w:lang w:eastAsia="en-US"/>
              </w:rPr>
              <w:t xml:space="preserve">омитета градостроительной политики Ленинградской области -</w:t>
            </w:r>
            <w:r>
              <w:rPr>
                <w:sz w:val="28"/>
                <w:szCs w:val="28"/>
                <w:lang w:eastAsia="en-US"/>
              </w:rPr>
              <w:t xml:space="preserve"> г</w:t>
            </w:r>
            <w:r>
              <w:rPr>
                <w:sz w:val="28"/>
                <w:szCs w:val="28"/>
                <w:lang w:eastAsia="en-US"/>
              </w:rPr>
              <w:t xml:space="preserve">лавный архитектор 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13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3</w:t>
            </w:r>
            <w:r>
              <w:rPr>
                <w:b/>
                <w:sz w:val="28"/>
                <w:szCs w:val="28"/>
                <w:lang w:eastAsia="en-US"/>
              </w:rPr>
              <w:t xml:space="preserve">5</w:t>
            </w:r>
            <w:r>
              <w:rPr>
                <w:b/>
                <w:sz w:val="28"/>
                <w:szCs w:val="28"/>
                <w:lang w:eastAsia="en-US"/>
              </w:rPr>
              <w:t xml:space="preserve"> – 1</w:t>
            </w:r>
            <w:r>
              <w:rPr>
                <w:b/>
                <w:sz w:val="28"/>
                <w:szCs w:val="28"/>
                <w:lang w:eastAsia="en-US"/>
              </w:rPr>
              <w:t xml:space="preserve">3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50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bCs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bCs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34"/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</w:t>
            </w:r>
            <w:r>
              <w:rPr>
                <w:b/>
                <w:sz w:val="28"/>
                <w:szCs w:val="28"/>
                <w:lang w:eastAsia="en-US"/>
              </w:rPr>
              <w:t xml:space="preserve">3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50</w:t>
            </w:r>
            <w:r>
              <w:rPr>
                <w:b/>
                <w:sz w:val="28"/>
                <w:szCs w:val="28"/>
                <w:lang w:eastAsia="en-US"/>
              </w:rPr>
              <w:t xml:space="preserve">-1</w:t>
            </w:r>
            <w:r>
              <w:rPr>
                <w:b/>
                <w:sz w:val="28"/>
                <w:szCs w:val="28"/>
                <w:lang w:eastAsia="en-US"/>
              </w:rPr>
              <w:t xml:space="preserve">4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05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34"/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</w:t>
            </w:r>
            <w:r>
              <w:rPr>
                <w:b/>
                <w:sz w:val="28"/>
                <w:szCs w:val="28"/>
                <w:lang w:eastAsia="en-US"/>
              </w:rPr>
              <w:t xml:space="preserve">4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05</w:t>
            </w:r>
            <w:r>
              <w:rPr>
                <w:b/>
                <w:sz w:val="28"/>
                <w:szCs w:val="28"/>
                <w:lang w:eastAsia="en-US"/>
              </w:rPr>
              <w:t xml:space="preserve">-1</w:t>
            </w:r>
            <w:r>
              <w:rPr>
                <w:b/>
                <w:sz w:val="28"/>
                <w:szCs w:val="28"/>
                <w:lang w:eastAsia="en-US"/>
              </w:rPr>
              <w:t xml:space="preserve">4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20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 результатах деятельности государственного казенного учреждения «Градостроительное развитие территорий Ленинградской области» за 20</w:t>
            </w:r>
            <w:r>
              <w:rPr>
                <w:b/>
                <w:sz w:val="28"/>
                <w:szCs w:val="28"/>
                <w:lang w:eastAsia="en-US"/>
              </w:rPr>
              <w:t xml:space="preserve">25</w:t>
            </w:r>
            <w:r>
              <w:rPr>
                <w:b/>
                <w:sz w:val="28"/>
                <w:szCs w:val="28"/>
                <w:lang w:eastAsia="en-US"/>
              </w:rPr>
              <w:t xml:space="preserve"> год и об основных направлениях работы учреждения в 2026</w:t>
            </w:r>
            <w:r>
              <w:rPr>
                <w:b/>
                <w:sz w:val="28"/>
                <w:szCs w:val="28"/>
                <w:lang w:eastAsia="en-US"/>
              </w:rPr>
              <w:t xml:space="preserve"> году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sz w:val="12"/>
                <w:szCs w:val="28"/>
                <w:lang w:eastAsia="en-US"/>
              </w:rPr>
            </w:pPr>
            <w:r>
              <w:rPr>
                <w:sz w:val="12"/>
                <w:szCs w:val="28"/>
                <w:lang w:eastAsia="en-US"/>
              </w:rPr>
            </w:r>
            <w:r>
              <w:rPr>
                <w:sz w:val="12"/>
                <w:szCs w:val="28"/>
                <w:lang w:eastAsia="en-US"/>
              </w:rPr>
            </w:r>
            <w:r>
              <w:rPr>
                <w:sz w:val="12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Зуев Евгений Дмитриевич</w:t>
            </w:r>
            <w:r>
              <w:rPr>
                <w:sz w:val="28"/>
                <w:szCs w:val="28"/>
                <w:lang w:eastAsia="en-US"/>
              </w:rPr>
              <w:t xml:space="preserve"> - </w:t>
            </w:r>
            <w:r>
              <w:rPr>
                <w:sz w:val="28"/>
                <w:szCs w:val="28"/>
                <w:lang w:eastAsia="en-US"/>
              </w:rPr>
              <w:t xml:space="preserve">руководитель</w:t>
            </w:r>
            <w:r>
              <w:rPr>
                <w:sz w:val="28"/>
                <w:szCs w:val="28"/>
                <w:lang w:eastAsia="en-US"/>
              </w:rPr>
              <w:t xml:space="preserve"> государственного казенного учреждения «Градостроительное развитие территорий Ленинградской области»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34"/>
              <w:jc w:val="both"/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 результатах деятельности</w:t>
            </w:r>
            <w:r>
              <w:rPr>
                <w:b/>
                <w:sz w:val="28"/>
                <w:szCs w:val="28"/>
                <w:lang w:eastAsia="en-US"/>
              </w:rPr>
              <w:t xml:space="preserve"> государственного бюджетного учреждения «Центр информационного обеспечения градостроительной деятельности Ленинградской области» </w:t>
            </w:r>
            <w:r>
              <w:rPr>
                <w:b/>
                <w:sz w:val="28"/>
                <w:szCs w:val="28"/>
                <w:lang w:eastAsia="en-US"/>
              </w:rPr>
              <w:t xml:space="preserve">за 20</w:t>
            </w:r>
            <w:r>
              <w:rPr>
                <w:b/>
                <w:sz w:val="28"/>
                <w:szCs w:val="28"/>
                <w:lang w:eastAsia="en-US"/>
              </w:rPr>
              <w:t xml:space="preserve">25</w:t>
            </w:r>
            <w:r>
              <w:rPr>
                <w:b/>
                <w:sz w:val="28"/>
                <w:szCs w:val="28"/>
                <w:lang w:eastAsia="en-US"/>
              </w:rPr>
              <w:t xml:space="preserve"> год и об основных направлениях работы учреждения в 2026</w:t>
            </w:r>
            <w:r>
              <w:rPr>
                <w:b/>
                <w:sz w:val="28"/>
                <w:szCs w:val="28"/>
                <w:lang w:eastAsia="en-US"/>
              </w:rPr>
              <w:t xml:space="preserve"> году</w:t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</w:r>
            <w:r>
              <w:rPr>
                <w:b/>
                <w:sz w:val="28"/>
                <w:szCs w:val="28"/>
                <w:vertAlign w:val="superscript"/>
                <w:lang w:eastAsia="en-US"/>
              </w:rPr>
            </w:r>
          </w:p>
          <w:p>
            <w:pPr>
              <w:jc w:val="both"/>
              <w:rPr>
                <w:b/>
                <w:bCs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34"/>
              <w:jc w:val="both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Бушманова Ольга Викторовна – </w:t>
            </w:r>
            <w:r>
              <w:rPr>
                <w:sz w:val="28"/>
                <w:szCs w:val="28"/>
                <w:lang w:eastAsia="en-US"/>
              </w:rPr>
              <w:t xml:space="preserve">руководитель</w:t>
            </w:r>
            <w:r>
              <w:rPr>
                <w:sz w:val="28"/>
                <w:szCs w:val="28"/>
                <w:lang w:eastAsia="en-US"/>
              </w:rPr>
              <w:t xml:space="preserve"> государственного бюджетного учреждения «Центр информационного обеспечения градостроительной деятельности Ленинградской области»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34"/>
              <w:jc w:val="both"/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«О</w:t>
            </w:r>
            <w:r>
              <w:rPr>
                <w:b/>
                <w:sz w:val="28"/>
                <w:szCs w:val="28"/>
                <w:lang w:eastAsia="en-US"/>
              </w:rPr>
              <w:t xml:space="preserve"> результатах деятельности </w:t>
            </w:r>
            <w:r>
              <w:rPr>
                <w:b/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b/>
                <w:sz w:val="28"/>
                <w:szCs w:val="28"/>
                <w:lang w:eastAsia="en-US"/>
              </w:rPr>
              <w:t xml:space="preserve">территориального планирования и градостроительного зонирования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за 20</w:t>
            </w:r>
            <w:r>
              <w:rPr>
                <w:b/>
                <w:sz w:val="28"/>
                <w:szCs w:val="28"/>
                <w:lang w:eastAsia="en-US"/>
              </w:rPr>
              <w:t xml:space="preserve">25</w:t>
            </w:r>
            <w:r>
              <w:rPr>
                <w:b/>
                <w:sz w:val="28"/>
                <w:szCs w:val="28"/>
                <w:lang w:eastAsia="en-US"/>
              </w:rPr>
              <w:t xml:space="preserve"> год и о</w:t>
            </w:r>
            <w:r>
              <w:rPr>
                <w:b/>
                <w:sz w:val="28"/>
                <w:szCs w:val="28"/>
                <w:lang w:eastAsia="en-US"/>
              </w:rPr>
              <w:t xml:space="preserve">б основных направлениях работы</w:t>
            </w:r>
            <w:r>
              <w:rPr>
                <w:b/>
                <w:sz w:val="28"/>
                <w:szCs w:val="28"/>
                <w:lang w:eastAsia="en-US"/>
              </w:rPr>
              <w:t xml:space="preserve"> отдела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в 20</w:t>
            </w:r>
            <w:r>
              <w:rPr>
                <w:b/>
                <w:sz w:val="28"/>
                <w:szCs w:val="28"/>
                <w:lang w:eastAsia="en-US"/>
              </w:rPr>
              <w:t xml:space="preserve">26</w:t>
            </w:r>
            <w:r>
              <w:rPr>
                <w:b/>
                <w:sz w:val="28"/>
                <w:szCs w:val="28"/>
                <w:lang w:eastAsia="en-US"/>
              </w:rPr>
              <w:t xml:space="preserve"> году»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b/>
                <w:bCs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34"/>
              <w:jc w:val="both"/>
              <w:rPr>
                <w:sz w:val="12"/>
                <w:szCs w:val="28"/>
                <w:lang w:eastAsia="en-US"/>
              </w:rPr>
            </w:pPr>
            <w:r>
              <w:rPr>
                <w:sz w:val="12"/>
                <w:szCs w:val="28"/>
                <w:lang w:eastAsia="en-US"/>
              </w:rPr>
            </w:r>
            <w:r>
              <w:rPr>
                <w:sz w:val="12"/>
                <w:szCs w:val="28"/>
                <w:lang w:eastAsia="en-US"/>
              </w:rPr>
            </w:r>
            <w:r>
              <w:rPr>
                <w:sz w:val="12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Нецветаева Ольга Владимировна </w:t>
            </w:r>
            <w:r>
              <w:rPr>
                <w:sz w:val="28"/>
                <w:szCs w:val="28"/>
                <w:lang w:eastAsia="en-US"/>
              </w:rPr>
              <w:t xml:space="preserve">-</w:t>
            </w:r>
            <w:r>
              <w:rPr>
                <w:sz w:val="28"/>
                <w:szCs w:val="28"/>
                <w:lang w:eastAsia="en-US"/>
              </w:rPr>
              <w:t xml:space="preserve"> начальник отдела территориального планирования и </w:t>
            </w:r>
            <w:r>
              <w:rPr>
                <w:sz w:val="28"/>
                <w:szCs w:val="28"/>
                <w:lang w:eastAsia="en-US"/>
              </w:rPr>
              <w:t xml:space="preserve">градостроительного зонирования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</w:t>
            </w:r>
            <w:r>
              <w:rPr>
                <w:b/>
                <w:sz w:val="28"/>
                <w:szCs w:val="28"/>
                <w:lang w:eastAsia="en-US"/>
              </w:rPr>
              <w:t xml:space="preserve">4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20-14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35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</w:t>
            </w:r>
            <w:r>
              <w:rPr>
                <w:b/>
                <w:sz w:val="28"/>
                <w:szCs w:val="28"/>
                <w:lang w:eastAsia="en-US"/>
              </w:rPr>
              <w:t xml:space="preserve">О результатах деятельности </w:t>
            </w:r>
            <w:r>
              <w:rPr>
                <w:b/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b/>
                <w:sz w:val="28"/>
                <w:szCs w:val="28"/>
                <w:lang w:eastAsia="en-US"/>
              </w:rPr>
              <w:t xml:space="preserve">реализации документов территориального планирования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за 20</w:t>
            </w:r>
            <w:r>
              <w:rPr>
                <w:b/>
                <w:sz w:val="28"/>
                <w:szCs w:val="28"/>
                <w:lang w:eastAsia="en-US"/>
              </w:rPr>
              <w:t xml:space="preserve">25</w:t>
            </w:r>
            <w:r>
              <w:rPr>
                <w:b/>
                <w:sz w:val="28"/>
                <w:szCs w:val="28"/>
                <w:lang w:eastAsia="en-US"/>
              </w:rPr>
              <w:t xml:space="preserve"> год и о</w:t>
            </w:r>
            <w:r>
              <w:rPr>
                <w:b/>
                <w:sz w:val="28"/>
                <w:szCs w:val="28"/>
                <w:lang w:eastAsia="en-US"/>
              </w:rPr>
              <w:t xml:space="preserve">б основных направлениях работы</w:t>
            </w:r>
            <w:r>
              <w:rPr>
                <w:b/>
                <w:sz w:val="28"/>
                <w:szCs w:val="28"/>
                <w:lang w:eastAsia="en-US"/>
              </w:rPr>
              <w:t xml:space="preserve"> отдела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в 20</w:t>
            </w:r>
            <w:r>
              <w:rPr>
                <w:b/>
                <w:sz w:val="28"/>
                <w:szCs w:val="28"/>
                <w:lang w:eastAsia="en-US"/>
              </w:rPr>
              <w:t xml:space="preserve">26</w:t>
            </w:r>
            <w:r>
              <w:rPr>
                <w:b/>
                <w:sz w:val="28"/>
                <w:szCs w:val="28"/>
                <w:lang w:eastAsia="en-US"/>
              </w:rPr>
              <w:t xml:space="preserve"> году»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b/>
                <w:bCs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34"/>
              <w:jc w:val="both"/>
              <w:rPr>
                <w:sz w:val="12"/>
                <w:szCs w:val="28"/>
                <w:lang w:eastAsia="en-US"/>
              </w:rPr>
            </w:pPr>
            <w:r>
              <w:rPr>
                <w:sz w:val="12"/>
                <w:szCs w:val="28"/>
                <w:lang w:eastAsia="en-US"/>
              </w:rPr>
            </w:r>
            <w:r>
              <w:rPr>
                <w:sz w:val="12"/>
                <w:szCs w:val="28"/>
                <w:lang w:eastAsia="en-US"/>
              </w:rPr>
            </w:r>
            <w:r>
              <w:rPr>
                <w:sz w:val="12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Борисова Елена Анатольевна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заместитель пр</w:t>
            </w:r>
            <w:r>
              <w:rPr>
                <w:sz w:val="28"/>
                <w:szCs w:val="28"/>
                <w:lang w:eastAsia="en-US"/>
              </w:rPr>
              <w:t xml:space="preserve">е</w:t>
            </w:r>
            <w:r>
              <w:rPr>
                <w:sz w:val="28"/>
                <w:szCs w:val="28"/>
                <w:lang w:eastAsia="en-US"/>
              </w:rPr>
              <w:t xml:space="preserve">дседателя К</w:t>
            </w:r>
            <w:r>
              <w:rPr>
                <w:sz w:val="28"/>
                <w:szCs w:val="28"/>
                <w:lang w:eastAsia="en-US"/>
              </w:rPr>
              <w:t xml:space="preserve">омитета градостроительной политики Ленинградской области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– начальник отдела реализации документов территориального планирования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6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</w:t>
            </w:r>
            <w:r>
              <w:rPr>
                <w:b/>
                <w:sz w:val="28"/>
                <w:szCs w:val="28"/>
                <w:lang w:eastAsia="en-US"/>
              </w:rPr>
              <w:t xml:space="preserve">4.35-14.50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14</w:t>
            </w:r>
            <w:r>
              <w:rPr>
                <w:b/>
                <w:sz w:val="28"/>
                <w:szCs w:val="28"/>
                <w:lang w:eastAsia="en-US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  <w:t xml:space="preserve">50</w:t>
            </w:r>
            <w:r>
              <w:rPr>
                <w:b/>
                <w:sz w:val="28"/>
                <w:szCs w:val="28"/>
                <w:lang w:eastAsia="en-US"/>
              </w:rPr>
              <w:t xml:space="preserve">-15.</w:t>
            </w:r>
            <w:r>
              <w:rPr>
                <w:b/>
                <w:sz w:val="28"/>
                <w:szCs w:val="28"/>
                <w:lang w:eastAsia="en-US"/>
              </w:rPr>
              <w:t xml:space="preserve">05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2"/>
                <w:szCs w:val="28"/>
                <w:lang w:eastAsia="en-US"/>
              </w:rPr>
            </w:pPr>
            <w:r>
              <w:rPr>
                <w:b/>
                <w:sz w:val="22"/>
                <w:szCs w:val="28"/>
                <w:lang w:eastAsia="en-US"/>
              </w:rPr>
            </w:r>
            <w:r>
              <w:rPr>
                <w:b/>
                <w:sz w:val="22"/>
                <w:szCs w:val="28"/>
                <w:lang w:eastAsia="en-US"/>
              </w:rPr>
            </w:r>
            <w:r>
              <w:rPr>
                <w:b/>
                <w:sz w:val="22"/>
                <w:szCs w:val="28"/>
                <w:lang w:eastAsia="en-US"/>
              </w:rPr>
            </w:r>
          </w:p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О результатах деятельности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8"/>
                <w:szCs w:val="28"/>
                <w:lang w:eastAsia="ru-RU"/>
              </w:rPr>
              <w:t xml:space="preserve">правового, организационного, документационного обеспечения и контроля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за 20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 год и 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б основных направлениях работы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 отдела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в 20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 году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34"/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Хлупин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Станислав Валентинович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чальник отдела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d1b11"/>
                <w:sz w:val="28"/>
                <w:szCs w:val="28"/>
                <w:lang w:eastAsia="ru-RU"/>
              </w:rPr>
              <w:t xml:space="preserve">правового, организационного, документационного обеспечения и контроля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highlight w:val="none"/>
                <w:lang w:eastAsia="en-US"/>
              </w:rPr>
            </w:r>
            <w:r>
              <w:rPr>
                <w:b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34"/>
              <w:jc w:val="both"/>
              <w:rPr>
                <w:b/>
                <w:bCs/>
                <w:sz w:val="28"/>
                <w:szCs w:val="28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</w:t>
            </w:r>
            <w:r>
              <w:rPr>
                <w:b/>
                <w:sz w:val="28"/>
                <w:szCs w:val="28"/>
                <w:lang w:eastAsia="en-US"/>
              </w:rPr>
              <w:t xml:space="preserve">О результатах деятельности </w:t>
            </w:r>
            <w:r>
              <w:rPr>
                <w:b/>
                <w:sz w:val="28"/>
                <w:szCs w:val="28"/>
                <w:lang w:eastAsia="en-US"/>
              </w:rPr>
              <w:t xml:space="preserve">отдела  контроля за соблюдением законодательства о градостроительной деятельности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за 20</w:t>
            </w:r>
            <w:r>
              <w:rPr>
                <w:b/>
                <w:sz w:val="28"/>
                <w:szCs w:val="28"/>
                <w:lang w:eastAsia="en-US"/>
              </w:rPr>
              <w:t xml:space="preserve">25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  <w:r>
              <w:rPr>
                <w:b/>
                <w:sz w:val="28"/>
                <w:szCs w:val="28"/>
                <w:lang w:eastAsia="en-US"/>
              </w:rPr>
              <w:t xml:space="preserve"> и о</w:t>
            </w:r>
            <w:r>
              <w:rPr>
                <w:b/>
                <w:sz w:val="28"/>
                <w:szCs w:val="28"/>
                <w:lang w:eastAsia="en-US"/>
              </w:rPr>
              <w:t xml:space="preserve">б основных направлениях работы </w:t>
            </w:r>
            <w:r>
              <w:rPr>
                <w:b/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b/>
                <w:sz w:val="28"/>
                <w:szCs w:val="28"/>
                <w:lang w:eastAsia="en-US"/>
              </w:rPr>
              <w:t xml:space="preserve">в 20</w:t>
            </w:r>
            <w:r>
              <w:rPr>
                <w:b/>
                <w:sz w:val="28"/>
                <w:szCs w:val="28"/>
                <w:lang w:eastAsia="en-US"/>
              </w:rPr>
              <w:t xml:space="preserve">26</w:t>
            </w:r>
            <w:r>
              <w:rPr>
                <w:b/>
                <w:sz w:val="28"/>
                <w:szCs w:val="28"/>
                <w:lang w:eastAsia="en-US"/>
              </w:rPr>
              <w:t xml:space="preserve"> году»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b/>
                <w:bCs/>
                <w:sz w:val="28"/>
                <w:szCs w:val="28"/>
                <w:highlight w:val="none"/>
                <w:lang w:eastAsia="en-US"/>
              </w:rPr>
            </w:r>
          </w:p>
          <w:p>
            <w:pPr>
              <w:pStyle w:val="834"/>
              <w:jc w:val="both"/>
              <w:rPr>
                <w:sz w:val="12"/>
                <w:szCs w:val="28"/>
                <w:lang w:eastAsia="en-US"/>
              </w:rPr>
            </w:pPr>
            <w:r>
              <w:rPr>
                <w:sz w:val="12"/>
                <w:szCs w:val="28"/>
                <w:lang w:eastAsia="en-US"/>
              </w:rPr>
            </w:r>
            <w:r>
              <w:rPr>
                <w:sz w:val="12"/>
                <w:szCs w:val="28"/>
                <w:lang w:eastAsia="en-US"/>
              </w:rPr>
            </w:r>
            <w:r>
              <w:rPr>
                <w:sz w:val="12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Шахматов Алексей Анатольевич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-</w:t>
            </w:r>
            <w:r>
              <w:rPr>
                <w:bCs/>
                <w:sz w:val="28"/>
                <w:szCs w:val="28"/>
                <w:lang w:eastAsia="en-US"/>
              </w:rPr>
              <w:t xml:space="preserve"> начальник отдела  контроля за соблюден</w:t>
            </w:r>
            <w:r>
              <w:rPr>
                <w:bCs/>
                <w:sz w:val="28"/>
                <w:szCs w:val="28"/>
                <w:lang w:eastAsia="en-US"/>
              </w:rPr>
              <w:t xml:space="preserve">ием </w:t>
            </w:r>
            <w:r>
              <w:rPr>
                <w:bCs/>
                <w:sz w:val="28"/>
                <w:szCs w:val="28"/>
                <w:lang w:eastAsia="en-US"/>
              </w:rPr>
              <w:t xml:space="preserve">законодательства о градостроительной деятельности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15.05-15.15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8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Обсуждение вопросов с представителями </w:t>
            </w:r>
            <w:r>
              <w:rPr>
                <w:sz w:val="28"/>
                <w:szCs w:val="28"/>
                <w:lang w:eastAsia="en-US"/>
              </w:rPr>
              <w:t xml:space="preserve">органов местного самоуправления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15.15</w:t>
            </w:r>
            <w:r>
              <w:rPr>
                <w:b/>
                <w:sz w:val="28"/>
                <w:szCs w:val="28"/>
                <w:lang w:eastAsia="en-US"/>
              </w:rPr>
              <w:t xml:space="preserve">-1</w:t>
            </w:r>
            <w:r>
              <w:rPr>
                <w:b/>
                <w:sz w:val="28"/>
                <w:szCs w:val="28"/>
                <w:lang w:eastAsia="en-US"/>
              </w:rPr>
              <w:t xml:space="preserve">5</w:t>
            </w:r>
            <w:r>
              <w:rPr>
                <w:b/>
                <w:sz w:val="28"/>
                <w:szCs w:val="28"/>
                <w:lang w:eastAsia="en-US"/>
              </w:rPr>
              <w:t xml:space="preserve">.20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Заключительное слово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pStyle w:val="834"/>
              <w:jc w:val="both"/>
              <w:rPr>
                <w:b/>
                <w:sz w:val="12"/>
                <w:szCs w:val="28"/>
                <w:lang w:eastAsia="en-US"/>
              </w:rPr>
            </w:pP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both"/>
              <w:rPr>
                <w:b/>
                <w:sz w:val="12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Кулаков Игорь Яковлевич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председател</w:t>
            </w:r>
            <w:r>
              <w:rPr>
                <w:sz w:val="28"/>
                <w:szCs w:val="28"/>
                <w:lang w:eastAsia="en-US"/>
              </w:rPr>
              <w:t xml:space="preserve">ь К</w:t>
            </w:r>
            <w:r>
              <w:rPr>
                <w:sz w:val="28"/>
                <w:szCs w:val="28"/>
                <w:lang w:eastAsia="en-US"/>
              </w:rPr>
              <w:t xml:space="preserve">омитета </w:t>
            </w:r>
            <w:r>
              <w:rPr>
                <w:sz w:val="28"/>
                <w:szCs w:val="28"/>
                <w:lang w:eastAsia="en-US"/>
              </w:rPr>
              <w:t xml:space="preserve">градостроительной политики</w:t>
            </w:r>
            <w:r>
              <w:rPr>
                <w:sz w:val="28"/>
                <w:szCs w:val="28"/>
                <w:lang w:eastAsia="en-US"/>
              </w:rPr>
              <w:t xml:space="preserve"> Ленинградской области</w:t>
            </w:r>
            <w:r>
              <w:rPr>
                <w:b/>
                <w:sz w:val="12"/>
                <w:szCs w:val="28"/>
                <w:lang w:eastAsia="en-US"/>
              </w:rPr>
            </w:r>
            <w:r>
              <w:rPr>
                <w:b/>
                <w:sz w:val="12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97" w:type="dxa"/>
            <w:vAlign w:val="top"/>
            <w:vMerge w:val="continue"/>
            <w:textDirection w:val="lrTb"/>
            <w:noWrap w:val="false"/>
          </w:tcPr>
          <w:p>
            <w:pPr>
              <w:pStyle w:val="83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</w:tr>
    </w:tbl>
    <w:sectPr>
      <w:footnotePr/>
      <w:endnotePr/>
      <w:type w:val="nextPage"/>
      <w:pgSz w:w="11906" w:h="16838" w:orient="portrait"/>
      <w:pgMar w:top="993" w:right="566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  <w:tabs>
          <w:tab w:val="num" w:pos="8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  <w:tabs>
          <w:tab w:val="num" w:pos="15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  <w:tabs>
          <w:tab w:val="num" w:pos="23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  <w:tabs>
          <w:tab w:val="num" w:pos="30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  <w:tabs>
          <w:tab w:val="num" w:pos="37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  <w:tabs>
          <w:tab w:val="num" w:pos="44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  <w:tabs>
          <w:tab w:val="num" w:pos="51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  <w:tabs>
          <w:tab w:val="num" w:pos="59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  <w:tabs>
          <w:tab w:val="num" w:pos="663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rFonts w:eastAsia="Calibri"/>
      <w:sz w:val="24"/>
      <w:szCs w:val="24"/>
      <w:lang w:val="ru-RU" w:eastAsia="ru-RU" w:bidi="ar-SA"/>
    </w:rPr>
  </w:style>
  <w:style w:type="character" w:styleId="835">
    <w:name w:val="Основной шрифт абзаца"/>
    <w:next w:val="835"/>
    <w:link w:val="834"/>
    <w:semiHidden/>
  </w:style>
  <w:style w:type="table" w:styleId="836">
    <w:name w:val="Обычная таблица"/>
    <w:next w:val="836"/>
    <w:link w:val="834"/>
    <w:semiHidden/>
    <w:tblPr/>
  </w:style>
  <w:style w:type="numbering" w:styleId="837">
    <w:name w:val="Нет списка"/>
    <w:next w:val="837"/>
    <w:link w:val="834"/>
    <w:semiHidden/>
  </w:style>
  <w:style w:type="table" w:styleId="838">
    <w:name w:val="Сетка таблицы"/>
    <w:basedOn w:val="836"/>
    <w:next w:val="838"/>
    <w:link w:val="83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Владелец</dc:creator>
  <cp:lastModifiedBy>us_kvasova</cp:lastModifiedBy>
  <cp:revision>8</cp:revision>
  <dcterms:created xsi:type="dcterms:W3CDTF">2020-01-27T14:42:00Z</dcterms:created>
  <dcterms:modified xsi:type="dcterms:W3CDTF">2026-02-04T12:15:31Z</dcterms:modified>
  <cp:version>983040</cp:version>
</cp:coreProperties>
</file>