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44" w:rsidRPr="00BB3444" w:rsidRDefault="00BB3444" w:rsidP="00BB34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BB3444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"https://oblsud--lo.sudrf.ru/modules.php?name=sud_delo&amp;srv_num=1&amp;name_op=case&amp;n_c=1&amp;case_id=11244391&amp;case_uid=07cbb8b0-0df2-4d80-a840-942111a17e97&amp;delo_id=41&amp;new=0" </w:instrText>
      </w:r>
      <w:r w:rsidRPr="00BB344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BB3444">
        <w:rPr>
          <w:rFonts w:ascii="Arial" w:eastAsia="Times New Roman" w:hAnsi="Arial" w:cs="Arial"/>
          <w:color w:val="006699"/>
          <w:sz w:val="17"/>
          <w:szCs w:val="17"/>
          <w:u w:val="single"/>
          <w:lang w:eastAsia="ru-RU"/>
        </w:rPr>
        <w:t>Информация по делу</w:t>
      </w:r>
      <w:r w:rsidRPr="00BB344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Дело № 3а-230/2022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УИД 47OS0000-01-2022-000295-03</w:t>
      </w:r>
    </w:p>
    <w:p w:rsidR="00BB3444" w:rsidRPr="00BB3444" w:rsidRDefault="00BB3444" w:rsidP="00BB3444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РЕШЕНИЕ</w:t>
      </w:r>
    </w:p>
    <w:p w:rsidR="00BB3444" w:rsidRPr="00BB3444" w:rsidRDefault="00BB3444" w:rsidP="00BB3444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ИМЕНЕМ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324"/>
      </w:tblGrid>
      <w:tr w:rsidR="00BB3444" w:rsidRPr="00BB3444" w:rsidTr="00BB34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B3444" w:rsidRPr="00BB3444" w:rsidRDefault="00BB3444" w:rsidP="00BB34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34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B3444" w:rsidRPr="00BB3444" w:rsidRDefault="00BB3444" w:rsidP="00BB3444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34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 декабря 2022 года</w:t>
            </w:r>
          </w:p>
        </w:tc>
      </w:tr>
    </w:tbl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Ленинградский областной суд в составе: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председательствующего судьи Павлова О.Н.,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секретаре Кирьяновой В.М.,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рассмотрев в открытом судебном заседании административное дело по административному исковому заявлению прокурора Ленинградской области о признании недействующим в части Приказа Комитета градостроительной политики Ленинградской области от 26 апреля 2018 года № 31 «О внесении изменений в Правила землепользования и застройки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Всеволожского муниципального района Ленинградской области»,</w:t>
      </w:r>
    </w:p>
    <w:p w:rsidR="00BB3444" w:rsidRPr="00BB3444" w:rsidRDefault="00BB3444" w:rsidP="00BB3444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установил: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26.04.2018 Комитетом по архитектуре и градостроительству Ленинградской области (с 07.10.2022 Комитет по градостроительной политике Ленинградской области) утвержден приказ №31 «О внесении изменений в Правила землепользования и застройки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Всеволожского муниципального района Ленинградской области» (далее также – Приказ №31, Правила землепользования и застройки).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Статья 18 части 2 Правил землепользования и застройки содержит карту градостроительного зонирования территории муниципального образования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Всеволожского муниципального района Ленинградской области (далее также -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поселение»), согласно которой нанесенный прерывистой линией обозначены, в частности санитарные разрывы в отношении автомобильных дорог «Санкт-Петербург-Запорожское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–П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риозерск», «Санкт-Петербург-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Матокса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«Ново-Токсово – а/д «Скотное-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Керро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Кискелово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Хиттолово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«Подъезд к птицефабрике «Невская», «Подъе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зд к ст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анции Пери».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Приказ № 31 опубликован 27.04.2018 на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официальном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интернет-портале Администрации Ленинградской области http://www.lenobl.ru.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Первый заместитель прокурора Ленинградской области в интересах неопределенного круга лиц обратился в Ленинградской области обратился в суд с указанным административным исковым заявлением, в котором просит признать недействующим с момента вступления решения суда в законную силу Приказ №31 в части установления зон с особыми условиями использования территории - санитарных разрывов в отношении автомобильных дорог общего пользования регионального значения «Санкт-Петербург-Запорожское – Приозерск», «Санкт-Петербур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г-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Матокса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Ново-Токсово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– а/д «Скотное-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Керро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Кискелово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Хиттолово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«Подъезд к птицефабрике «Невская»», «Подъезд к станции Пери».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обоснование административного искового заявления указывает, что в ходе осуществления надзора за законностью правовых актов органов исполнительной власти Ленинградской области выявлено, что Приказом №31 произвольно и в отсутствие правовых оснований установлены санитарные разрывы в отношении автомобильных дорог общего пользования регионального значения. Вопросы установления размера и границ санитарно-защитных зон не отнесены к полномочиям органов местного самоуправления, а отображению в документах территориального планирования и градостроительного зонирования подлежат зоны с особыми условиями использования территории, установленные с соблюдением требований федерального законодательства.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письменном отзыве представитель Комитета градостроительной политики Ленинградской области Кулаков И.Б. просит рассмотреть дело без участия представителя административного ответчика и указывает, что оспариваемый нормативный правовой акт принят в пределах полномочий Комитета, с соблюдением формы принятия нормативного правового акта, порядка его принятия и утверждения, а также официального опубликования. Вместе с тем, административный ответчик указывает, что полагает возможным удовлетворить требования административного истца при условии, если решением уполномоченного органа санитарные разрывы в отношении автомобильных дорог общего пользования регионального значения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не устанавливались.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Административный истец в лице первого заместителя прокурора Ленинградской области Ломакина С.С. в судебное заседание явился, требования административного искового заявления поддержал в полном объеме.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Представители административного ответчика в судебное заседание не явился, просил рассматривать дело в свое отсутствие.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Представитель заинтересованного лица администрации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поселение», надлежащим образом извещенный о месте и времени судебного заседания, в судебное заседание не явился, заявлений о рассмотрении дела в свое отсутствие или отложении рассмотрения дела, а также сведений об уважительности причин неявки не представил.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Суд, определив рассмотреть дело в отсутствие представителей административного ответчика и заинтересованного лица, выслушав объяснения представителя административного истца, исследовав материалы дела, приходит к следующему.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 правилам административного судопроизводства, исходя из положений ч. 8 ст. 213 КАС РФ, применительно к рассматриваемому делу, суд должен выяснить: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нарушены ли права, свободы и законные интересы административного истца;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соблюдены ли требования нормативных правовых актов, устанавливающих: а) полномочия Комитета на принятие оспариваемых нормативных правовых актов; б) форму и вид, в которых Комитет вправе принимать нормативные правовые акты; в) процедуру принятия оспариваемых нормативных правовых актов; г) правила введения нормативных правовых актов в действие, в том числе порядок опубликования и вступления в силу;</w:t>
      </w:r>
      <w:proofErr w:type="gramEnd"/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соответствие оспариваемых нормативных правовых актов нормативным правовым актам, имеющим большую юридическую силу.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 xml:space="preserve">Согласно положениям ст.1 Градостроительного кодекса Российской Федерации (далее –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РФ) правила землепользования и застройки – это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частью 3 статьи 208 КАС РФ с административным исковым заявлением о признании нормативного правового акта, в том числе принятого референдумом субъекта Российской Федерации или местным референдумом, не действующим полностью или в части в суд может обратиться прокурор в пределах своей компетенции.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 пункта 2 статьи 1, пункта 1 статьи 21 и пункта 3 статьи 22 Федерального закона от 17.01.1992 № 2202-1 «О прокуратуре Российской Федерации» следует, что в рамках реализации надзорных полномочий прокурор имеет право обратиться в суд с заявлением о признании недействительными нормативных правовых актов в случае, если они приняты исполнительными органами государственной власти субъектов Российской Федерации и иными указанными в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законе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органами и должностными лицами в нарушение законодательства, имеющего большую юридическую силу.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основании части 2 статьи 39 КАС РФ прокурор субъекта Российской Федерации, заместитель прокурора субъекта Российской Федерации и приравненные к ним прокуроры и их заместители вправе обратиться в верховный суд республики, краевой, областной суд, суд города федерального значения, суд автономной области, суд автономного округа, окружной (флотский) военный суд, гарнизонный военный суд, районный суд.</w:t>
      </w:r>
      <w:proofErr w:type="gramEnd"/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Оспариваемый Приказ №31, которым внесены изменений в Правила землепользования и застройки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поселение», является нормативным правовым актом, поскольку отвечает признакам нормативности, предусмотренным пунктом 2 Постановления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свойствами», а именно содержит правовые нормы (правила поведения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),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обязательные для неопределенного круга лиц, рассчитанные на неоднократное применение и направленные на урегулирование общественных отношений, связанных с определением размера арендной платы за земельные участки, находящиеся в муниципальной собственности.</w:t>
      </w:r>
      <w:proofErr w:type="gramEnd"/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Исходя из вышесказанного, а также учитывая, что оспариваемый нормативный правовой акт принят исполнительным органом государственной власти субъекта РФ – Комитетом по архитектуре и градостроительству Ленинградской области (в настоящее время – Комитет градостроительной политики Ленинградской области), суд приходит к выводу о том, что исполняющий обязанности прокурора Ленинградской области вправе обратиться с настоящим административным исковым заявлением в порядке главы 21 КАС РФ в Ленинградский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областной суд.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Проверяя полномочия административного ответчика на принятие оспариваемого нормативного правового акта, суд исходит из того, что статьей 1 областного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утверждение правил землепользования и застройки поселения, утверждение изменений в правила землепользования и застройки поселения отнесено к полномочиям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п.2.1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16, Комитет утверждает правила землепользования и застройки поселений, внесение в них изменений.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Вопросы, связанные с принятием, официальным опубликованием и вступлением в силу правовых актов Ленинградской области урегулированы Областным законом Ленинградской области от 11.12.2007 № 174-оз «О правовых актах Ленинградской области».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статье 8 Областного закона Ленинградской области от 11.12.2007 № 174-оз «О правовых актах Ленинградской области» правовой акт Ленинградской области считается официально опубликованным, если он был опубликован в полном объеме в любом из официальных периодических печатных изданий Ленинградской области либо размещен (опубликован) в полном объеме на «Официальном интернет-портале правовой информации»(www.pravo.gov.ru) или на официальном интернет-портале Администрации Ленинградской области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информационно-телекоммуникационной сети «Интернет» (далее - сеть «Интернет») (www.lenobl.ru).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Соблюдение процедуры принятия приказа Комитета по архитектуре и градостроительству Ленинградской области от 26.04.2018 № 31 «О внесении изменений в Правила землепользования и застройки муниципального образования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Всеволожского муниципального района Ленинградской области» и полномочия указанного государственного органа по его изданию административным истцом не оспариваются и ранее были предметом судебной проверки Ленинградского областного суда, о чем имеется вступившие в законную силу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решение от 04.09.2019 по делу № 3а-164/2019.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учетом изложенного, суд приходит к выводу, что оспариваемый в части нормативный правовой акт принят в пределах полномочий административного ответчика, с соблюдением требований законодательства к процедуре принятия, форме нормативного правового акта, порядку опубликования и введения в действие, что административным истцом не оспаривается.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Проверяя соответствие содержания в оспариваемой части нормативного правового акта нормативным правовым актам, имеющим большую юридическую силу, суд исходит из того, что в части, не урегулированной законодательством о градостроительной деятельности, к градостроительным отношениям применяется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народов Российской Федерации и иное законодательство Российской Федерации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(ст.4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РФ), к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которому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относится и законодательство о санитарном благополучии населения.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Из статьи 3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 следует, что вопросы градостроительной деятельности относятся к совместному ведению Российской Федерации и субъектов Российской Федерации. В части 4 названной указанной нормы отражено, что по вопросам градостроительной деятельности принимаются муниципальные правовые акты, которые не должны противоречить настоящему кодексу.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 xml:space="preserve">Согласно статье 23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 генеральный план содержит: положение о территориальном планировании; карту планируемого размещения объектов местного значения поселения; карту границ населённых пунктов (в том числе границ образуемых населённых пунктов), входящих в состав поселения или городского округа; карту функциональных зон поселения (часть 3).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Положение о территориальном планировании, содержащееся в генеральном плане, включает в себя характеристики зон с особыми условиями использования территории, если установление таких зон требуется в связи с размещением объектов местного значения поселения (пункт 1 части 4).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 генеральному плану прилагаются материалы по его обоснованию в текстовой форме и виде карт (часть 6).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Материалы по обоснованию генерального плана в виде карт, в том числе, отображают местоположение зон с особыми условиями использования территорий (пункты 3 и 7 части 8).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Согласно п.4 ст.1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 санитарно-защитные зоны относятся к зонам с особыми условиями использования территорий.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Правила землепользования и застройки включают в себя: порядок их применения и внесения в них изменений, карту градостроительного зонирования и градостроительные регламенты (часть 2 статьи 30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В силу пункта 2 части 1 статьи 18, части 3 статьи 31, пункта 2 части 1 статьи 34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 подготовка проекта правил землепользования и застройки поселения осуществляется с учётом положений генерального плана поселения, границы территориальных зон устанавливаются, в том числе, с учётом функциональных зон (зон, для которых генеральным планом поселения определены границы и функциональное назначение) и параметров их планируемого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развития,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определённых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генеральным планом поселения.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силу статьи 12 Федерального закона от 30.03.1999 № 52-ФЗ «О санитарно-эпидемиологическом благополучии населения» при разработке, в том числе,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 и установлении их санитарно-защитных зон должны соблюдаться санитарные правила.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Постановлением Главного государственного санитарного врача РФ от 25.09.2007 № 74 утверждены Санитарно-эпидемиологические правила и нормативы СанПиН 2.2.1./2.1.1.1200-03 (далее - Санитарные правила), которыми определены, в частности, класс опасности промышленных объектов и производств, требования к размеру санитарно-защитных зон, методы и порядок их установления для отдельных промышленных объектов и производств и/или их комплексов, ограничения на использование территории санитарно-защитной зоны, требования к их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организации и благоустройству.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пункту 2.6 Санитарных правил для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Поскольку вышеназванный пункт 2.6 Санитарных правил императивно определяет необходимость установления санитарного разрыва только для автомагистралей, к каковым автомобильная дорога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Кискелево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 не относится, следовательно, и возможность установления такового отсутствует.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Санитарно-защитные зоны, устанавливаемые в соответствии с законодательством РФ, относятся к зонам с особыми условиями использования территорий (ст.1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ГрК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РФ).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разделу VII Санитарных правил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количества,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соответствии с санитарной классификацией промышленных объектов и производств устанавливаются ориентировочные размеры санитарно-защитных зон. Конкретные размеры и границы санитарно-защитной зоны определяются в проекте санитарно-защитной зоны.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Установление, изменение размеров санитарно-защитных зон для промышленных объектов и производств I и II классов опасности осуществляются постановлением Главного государственного санитарного врача Российской Федерации; для промышленных объектов и производств III, IV и V классов опасности размеры санитарно-защитных зон могут быть установлены, изменены на основании решения и санитарно-эпидемиологического заключения Главного государственного санитарного врача субъекта Российской Федерации или его заместителя (пункты 4.2, 4.3 СанПиН).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Согласно ответу Управления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Роспотребнадзора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по Ленинградской области от 19.12.2022 №47-00-02/16-11872-2022 Управлением не принималось решений об установлении санитарно-защитной зоны от автомобильных дорог «Санкт-Петербург-Запорожское – Приозерск», «Санкт-Петербург-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Матокса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«Ново-Токсово – а/д «Скотное-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Керро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Кискелово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Хиттолово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«Подъезд к птицефабрике «Невская», «Подъезд к станции Пери».</w:t>
      </w:r>
      <w:proofErr w:type="gramEnd"/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Таким образом, вопросы установления размера и границ санитарно-защитных зон не отнесены к полномочиям органов местного самоуправления, а отображению в документах территориального планирования и градостроительного зонирования подлежат зоны с особыми условиями использования территории, установленные с соблюдением требований законодательства в названной сфере.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учетом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установленных по делу обстоятельств и приведенных норм федерального законодательства, суд приходит к выводу о том, что отображение на картах Правил землепользования и застройки санитарно-защитной зоны (санитарного разрыва), не утвержденной в установленном порядке, противоречит актам большей юридической силы, в связи с чем требования административного искового заявления подлежат удовлетворению.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Определяя момент, с которого оспариваемый нормативный правовой акт должен быть признан недействующим, суд, руководствуясь статьи 215 КАС РФ и разъяснениями Пленума Верховного Суда РФ, содержащимися в п.38 Постановления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</w:t>
      </w: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свойствами», приходит к выводу о признании недействующими «Правил землепользования и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застройки» в оспариваемой части со дня вступления решения в законную силу.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На основании изложенного, руководствуясь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ст.ст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 175-180, 215 Кодекса административного судопроизводства Российской Федерации, суд</w:t>
      </w:r>
    </w:p>
    <w:p w:rsidR="00BB3444" w:rsidRPr="00BB3444" w:rsidRDefault="00BB3444" w:rsidP="00BB3444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решил: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административное исковое заявление прокурора Ленинградской области удовлетворить.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Признать недействующим с момента вступления решения суда в законную силу приказ Комитета градостроительной политики Ленинградской области от 26 апреля 2018 года № 31 «О внесении изменений в Правила землепользования и застройки МО «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Лесколовское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сельское поселение» Всеволожского муниципального района Ленинградской области» в части установления зон с особыми условиями использования территории – санитарных разрывов в отношении автомобильных дорог общего пользования регионального значения «Санкт-Петербург-Запорожское – Приозерск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«Санкт-Петербург-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Матокса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Ново-Токсово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– а/д «Скотное-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Керро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Кискелово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», «Подъезд к дер. </w:t>
      </w:r>
      <w:proofErr w:type="spell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Хиттолово</w:t>
      </w:r>
      <w:proofErr w:type="spell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», «Подъезд к птицефабрике «Невская»», «Подъезд к станции Пери».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Сообщение о принятом решении суда подлежит опубликованию в течение месяца со дня вступления решения суда в законную силу в официальном печатном издании, в котором подлежал опубликованию оспоренный нормативный правовой акт.</w:t>
      </w:r>
    </w:p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Решение может быть обжаловано </w:t>
      </w:r>
      <w:proofErr w:type="gramStart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во Второй апелляционный суд общей юрисдикции в течение одного месяца со дня его изготовления в окончательной форме путем подачи апелляционной жалобы через Ленинградский областной суд</w:t>
      </w:r>
      <w:proofErr w:type="gramEnd"/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52"/>
      </w:tblGrid>
      <w:tr w:rsidR="00BB3444" w:rsidRPr="00BB3444" w:rsidTr="00BB34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B3444" w:rsidRPr="00BB3444" w:rsidRDefault="00BB3444" w:rsidP="00BB34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34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B3444" w:rsidRPr="00BB3444" w:rsidRDefault="00BB3444" w:rsidP="00BB3444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34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Павлова О.Н.</w:t>
            </w:r>
          </w:p>
        </w:tc>
      </w:tr>
    </w:tbl>
    <w:p w:rsidR="00BB3444" w:rsidRPr="00BB3444" w:rsidRDefault="00BB3444" w:rsidP="00BB34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BB344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окончательной форме решение изготовлено 20 января 2023 года</w:t>
      </w:r>
    </w:p>
    <w:p w:rsidR="00A666C4" w:rsidRDefault="00BB3444">
      <w:bookmarkStart w:id="0" w:name="_GoBack"/>
      <w:bookmarkEnd w:id="0"/>
    </w:p>
    <w:sectPr w:rsidR="00A6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44"/>
    <w:rsid w:val="00292079"/>
    <w:rsid w:val="005C57E6"/>
    <w:rsid w:val="00B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4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4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Ильинична Кочорова</dc:creator>
  <cp:lastModifiedBy>Серафима Ильинична Кочорова</cp:lastModifiedBy>
  <cp:revision>1</cp:revision>
  <dcterms:created xsi:type="dcterms:W3CDTF">2023-01-26T08:30:00Z</dcterms:created>
  <dcterms:modified xsi:type="dcterms:W3CDTF">2023-01-26T08:31:00Z</dcterms:modified>
</cp:coreProperties>
</file>