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EA" w:rsidRDefault="002345EA" w:rsidP="002345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45EA" w:rsidRDefault="002345EA" w:rsidP="002345EA">
      <w:pPr>
        <w:pStyle w:val="ConsPlusNormal"/>
        <w:outlineLvl w:val="0"/>
      </w:pPr>
    </w:p>
    <w:p w:rsidR="002345EA" w:rsidRDefault="002345EA" w:rsidP="002345E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345EA" w:rsidRDefault="002345EA" w:rsidP="002345EA">
      <w:pPr>
        <w:pStyle w:val="ConsPlusTitle"/>
        <w:jc w:val="center"/>
      </w:pPr>
    </w:p>
    <w:p w:rsidR="002345EA" w:rsidRDefault="002345EA" w:rsidP="002345EA">
      <w:pPr>
        <w:pStyle w:val="ConsPlusTitle"/>
        <w:jc w:val="center"/>
      </w:pPr>
      <w:r>
        <w:t>ПОСТАНОВЛЕНИЕ</w:t>
      </w:r>
    </w:p>
    <w:p w:rsidR="002345EA" w:rsidRDefault="002345EA" w:rsidP="002345EA">
      <w:pPr>
        <w:pStyle w:val="ConsPlusTitle"/>
        <w:jc w:val="center"/>
      </w:pPr>
      <w:r>
        <w:t>от 6 сентября 2021 г. N 574</w:t>
      </w:r>
    </w:p>
    <w:p w:rsidR="002345EA" w:rsidRDefault="002345EA" w:rsidP="002345EA">
      <w:pPr>
        <w:pStyle w:val="ConsPlusTitle"/>
        <w:jc w:val="center"/>
      </w:pPr>
    </w:p>
    <w:p w:rsidR="002345EA" w:rsidRDefault="002345EA" w:rsidP="002345EA">
      <w:pPr>
        <w:pStyle w:val="ConsPlusTitle"/>
        <w:jc w:val="center"/>
      </w:pPr>
      <w:r>
        <w:t>О ВНЕСЕНИИ ИЗМЕНЕНИЙ В ПОСТАНОВЛЕНИЕ ПРАВИТЕЛЬСТВА</w:t>
      </w:r>
    </w:p>
    <w:p w:rsidR="002345EA" w:rsidRDefault="002345EA" w:rsidP="002345EA">
      <w:pPr>
        <w:pStyle w:val="ConsPlusTitle"/>
        <w:jc w:val="center"/>
      </w:pPr>
      <w:r>
        <w:t>ЛЕНИНГРАДСКОЙ ОБЛАСТИ ОТ 22 МАРТА 2012 ГОДА N 83</w:t>
      </w:r>
    </w:p>
    <w:p w:rsidR="002345EA" w:rsidRDefault="002345EA" w:rsidP="002345EA">
      <w:pPr>
        <w:pStyle w:val="ConsPlusTitle"/>
        <w:jc w:val="center"/>
      </w:pPr>
      <w:r>
        <w:t>"ОБ УТВЕРЖДЕНИИ РЕГИОНАЛЬНЫХ НОРМАТИВОВ ГРАДОСТРОИТЕЛЬНОГО</w:t>
      </w:r>
    </w:p>
    <w:p w:rsidR="002345EA" w:rsidRDefault="002345EA" w:rsidP="002345EA">
      <w:pPr>
        <w:pStyle w:val="ConsPlusTitle"/>
        <w:jc w:val="center"/>
      </w:pPr>
      <w:r>
        <w:t>ПРОЕКТИРОВАНИЯ ЛЕНИНГРАДСКОЙ ОБЛАСТИ"</w:t>
      </w:r>
    </w:p>
    <w:p w:rsidR="002345EA" w:rsidRDefault="002345EA" w:rsidP="002345EA">
      <w:pPr>
        <w:pStyle w:val="ConsPlusNormal"/>
        <w:jc w:val="center"/>
      </w:pPr>
    </w:p>
    <w:p w:rsidR="002345EA" w:rsidRDefault="002345EA" w:rsidP="002345E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29.3</w:t>
        </w:r>
      </w:hyperlink>
      <w:r>
        <w:t xml:space="preserve"> Градостроительного кодекса Российской Федерации Правительство Ленинградской области постановляет: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 xml:space="preserve">1. Внести в Региональные </w:t>
      </w:r>
      <w:hyperlink r:id="rId7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N 83,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градостроительной политики Ленинградской области.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jc w:val="right"/>
      </w:pPr>
      <w:r>
        <w:t>Губернатор</w:t>
      </w:r>
    </w:p>
    <w:p w:rsidR="002345EA" w:rsidRDefault="002345EA" w:rsidP="002345EA">
      <w:pPr>
        <w:pStyle w:val="ConsPlusNormal"/>
        <w:jc w:val="right"/>
      </w:pPr>
      <w:r>
        <w:t>Ленинградской области</w:t>
      </w:r>
    </w:p>
    <w:p w:rsidR="002345EA" w:rsidRDefault="002345EA" w:rsidP="002345EA">
      <w:pPr>
        <w:pStyle w:val="ConsPlusNormal"/>
        <w:jc w:val="right"/>
      </w:pPr>
      <w:r>
        <w:t>А.Дрозденко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jc w:val="right"/>
      </w:pPr>
    </w:p>
    <w:p w:rsidR="002345EA" w:rsidRDefault="002345EA" w:rsidP="002345EA">
      <w:pPr>
        <w:pStyle w:val="ConsPlusNormal"/>
        <w:jc w:val="right"/>
        <w:outlineLvl w:val="0"/>
      </w:pPr>
      <w:r>
        <w:t>ПРИЛОЖЕНИЕ</w:t>
      </w:r>
    </w:p>
    <w:p w:rsidR="002345EA" w:rsidRDefault="002345EA" w:rsidP="002345EA">
      <w:pPr>
        <w:pStyle w:val="ConsPlusNormal"/>
        <w:jc w:val="right"/>
      </w:pPr>
      <w:r>
        <w:t>к постановлению Правительства</w:t>
      </w:r>
    </w:p>
    <w:p w:rsidR="002345EA" w:rsidRDefault="002345EA" w:rsidP="002345EA">
      <w:pPr>
        <w:pStyle w:val="ConsPlusNormal"/>
        <w:jc w:val="right"/>
      </w:pPr>
      <w:r>
        <w:t>Ленинградской области</w:t>
      </w:r>
    </w:p>
    <w:p w:rsidR="002345EA" w:rsidRDefault="002345EA" w:rsidP="002345EA">
      <w:pPr>
        <w:pStyle w:val="ConsPlusNormal"/>
        <w:jc w:val="right"/>
      </w:pPr>
      <w:r>
        <w:t>от 06.09.2021 N 574</w:t>
      </w:r>
    </w:p>
    <w:p w:rsidR="002345EA" w:rsidRDefault="002345EA" w:rsidP="002345EA">
      <w:pPr>
        <w:pStyle w:val="ConsPlusNormal"/>
        <w:jc w:val="center"/>
      </w:pPr>
    </w:p>
    <w:p w:rsidR="002345EA" w:rsidRDefault="002345EA" w:rsidP="002345EA">
      <w:pPr>
        <w:pStyle w:val="ConsPlusTitle"/>
        <w:jc w:val="center"/>
      </w:pPr>
      <w:bookmarkStart w:id="0" w:name="P30"/>
      <w:bookmarkEnd w:id="0"/>
      <w:r>
        <w:t>ИЗМЕНЕНИЯ,</w:t>
      </w:r>
    </w:p>
    <w:p w:rsidR="002345EA" w:rsidRDefault="002345EA" w:rsidP="002345EA">
      <w:pPr>
        <w:pStyle w:val="ConsPlusTitle"/>
        <w:jc w:val="center"/>
      </w:pPr>
      <w:r>
        <w:t>КОТОРЫЕ ВНОСЯТСЯ В РЕГИОНАЛЬНЫЕ НОРМАТИВЫ ГРАДОСТРОИТЕЛЬНОГО</w:t>
      </w:r>
    </w:p>
    <w:p w:rsidR="002345EA" w:rsidRDefault="002345EA" w:rsidP="002345EA">
      <w:pPr>
        <w:pStyle w:val="ConsPlusTitle"/>
        <w:jc w:val="center"/>
      </w:pPr>
      <w:r>
        <w:t>ПРОЕКТИРОВАНИЯ ЛЕНИНГРАДСКОЙ ОБЛАСТИ, УТВЕРЖДЕННЫЕ</w:t>
      </w:r>
    </w:p>
    <w:p w:rsidR="002345EA" w:rsidRDefault="002345EA" w:rsidP="002345EA">
      <w:pPr>
        <w:pStyle w:val="ConsPlusTitle"/>
        <w:jc w:val="center"/>
      </w:pPr>
      <w:r>
        <w:t>ПОСТАНОВЛЕНИЕМ ПРАВИТЕЛЬСТВА ЛЕНИНГРАДСКОЙ ОБЛАСТИ</w:t>
      </w:r>
    </w:p>
    <w:p w:rsidR="002345EA" w:rsidRDefault="002345EA" w:rsidP="002345EA">
      <w:pPr>
        <w:pStyle w:val="ConsPlusTitle"/>
        <w:jc w:val="center"/>
      </w:pPr>
      <w:r>
        <w:t>ОТ 22 МАРТА 2012 ГОДА N 83</w:t>
      </w:r>
    </w:p>
    <w:p w:rsidR="002345EA" w:rsidRDefault="002345EA" w:rsidP="002345EA">
      <w:pPr>
        <w:pStyle w:val="ConsPlusNormal"/>
        <w:jc w:val="center"/>
      </w:pPr>
    </w:p>
    <w:p w:rsidR="002345EA" w:rsidRDefault="002345EA" w:rsidP="002345EA">
      <w:pPr>
        <w:pStyle w:val="ConsPlusNormal"/>
        <w:ind w:firstLine="540"/>
        <w:jc w:val="both"/>
      </w:pPr>
      <w:r>
        <w:t xml:space="preserve">1. В подразделе 2.1 "Объекты социальной инфраструктуры регионального значения" раздела 2 части I </w:t>
      </w:r>
      <w:hyperlink r:id="rId8" w:history="1">
        <w:r>
          <w:rPr>
            <w:color w:val="0000FF"/>
          </w:rPr>
          <w:t>позицию</w:t>
        </w:r>
      </w:hyperlink>
      <w:r>
        <w:t xml:space="preserve"> "Объекты здравоохранения регионального значения" изложить в следующей редакции: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"Объекты здравоохранения регионального значения</w:t>
      </w:r>
    </w:p>
    <w:p w:rsidR="002345EA" w:rsidRDefault="002345EA" w:rsidP="002345EA">
      <w:pPr>
        <w:pStyle w:val="ConsPlusNormal"/>
        <w:jc w:val="center"/>
      </w:pPr>
    </w:p>
    <w:p w:rsidR="002345EA" w:rsidRDefault="002345EA" w:rsidP="002345EA">
      <w:pPr>
        <w:pStyle w:val="ConsPlusNormal"/>
        <w:ind w:firstLine="540"/>
        <w:jc w:val="both"/>
      </w:pPr>
      <w:r>
        <w:t>2.1.5. Лечебно-профилактические медицинские организации, оказывающие медицинскую помощь в стационарных условиях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sectPr w:rsidR="002345EA" w:rsidSect="00D97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247"/>
        <w:gridCol w:w="3118"/>
        <w:gridCol w:w="1247"/>
        <w:gridCol w:w="1247"/>
      </w:tblGrid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lastRenderedPageBreak/>
              <w:t>Вид (перечень) объектов</w:t>
            </w:r>
          </w:p>
        </w:tc>
        <w:tc>
          <w:tcPr>
            <w:tcW w:w="1474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Зона урбанизации территории (таблица 3.1)</w:t>
            </w:r>
          </w:p>
        </w:tc>
        <w:tc>
          <w:tcPr>
            <w:tcW w:w="4365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6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Областная больница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Межмуниципальное отделение и центры для оказания специализированной медицинской помощи (межрайонная больница)</w:t>
            </w:r>
          </w:p>
        </w:tc>
        <w:tc>
          <w:tcPr>
            <w:tcW w:w="1474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Количество/медицинский округ &lt;3&gt;</w:t>
            </w:r>
          </w:p>
        </w:tc>
        <w:tc>
          <w:tcPr>
            <w:tcW w:w="2494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Участковая больница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(А1-А2)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чел.</w:t>
            </w:r>
          </w:p>
        </w:tc>
        <w:tc>
          <w:tcPr>
            <w:tcW w:w="2494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А3,</w:t>
            </w:r>
          </w:p>
          <w:p w:rsidR="002345EA" w:rsidRDefault="002345EA" w:rsidP="00F235BE">
            <w:pPr>
              <w:pStyle w:val="ConsPlusNormal"/>
            </w:pPr>
            <w:r>
              <w:t>Б (Б1-Б2)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Количество/10 тыс. чел.</w:t>
            </w:r>
          </w:p>
        </w:tc>
        <w:tc>
          <w:tcPr>
            <w:tcW w:w="2494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 тыс. чел.</w:t>
            </w:r>
          </w:p>
        </w:tc>
        <w:tc>
          <w:tcPr>
            <w:tcW w:w="2494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Городская больница, оказывающая в том числе высокотехнологичную медицинскую помощь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А1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Количество/20-100 тыс. чел.</w:t>
            </w:r>
          </w:p>
        </w:tc>
        <w:tc>
          <w:tcPr>
            <w:tcW w:w="2494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А2-А3,</w:t>
            </w:r>
          </w:p>
          <w:p w:rsidR="002345EA" w:rsidRDefault="002345EA" w:rsidP="00F235BE">
            <w:pPr>
              <w:pStyle w:val="ConsPlusNormal"/>
            </w:pPr>
            <w:r>
              <w:t>Б1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Количество/20-50 тыс. чел.</w:t>
            </w:r>
          </w:p>
        </w:tc>
        <w:tc>
          <w:tcPr>
            <w:tcW w:w="2494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Б2,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чел.</w:t>
            </w:r>
          </w:p>
        </w:tc>
        <w:tc>
          <w:tcPr>
            <w:tcW w:w="2494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lastRenderedPageBreak/>
              <w:t>Районная больница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Количество/муниципальный район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Детская областная больница, оказывающая в том числе высокотехнологичную медицинскую помощь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Детская городская больница, оказывающая в том числе высокотехнологичную медицинскую помощь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детей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Инфекционная больница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Детская инфекционная больница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</w:tbl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--------------------------------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Федерации".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года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населения".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 xml:space="preserve">&lt;3&gt; 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декабря 2013 года N 106-оз "Об охране здоровья населения Ленинградской области".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2.1.6. Лечебно-профилактические медицинские организации, оказывающие медицинскую помощь в амбулаторных условиях</w:t>
      </w:r>
    </w:p>
    <w:p w:rsidR="002345EA" w:rsidRDefault="002345EA" w:rsidP="002345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247"/>
        <w:gridCol w:w="3118"/>
        <w:gridCol w:w="1247"/>
        <w:gridCol w:w="1984"/>
      </w:tblGrid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lastRenderedPageBreak/>
              <w:t>Вид (перечень) объектов</w:t>
            </w:r>
          </w:p>
        </w:tc>
        <w:tc>
          <w:tcPr>
            <w:tcW w:w="1474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Зона урбанизации территории (таблица 3.1)</w:t>
            </w:r>
          </w:p>
        </w:tc>
        <w:tc>
          <w:tcPr>
            <w:tcW w:w="4365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231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6</w:t>
            </w:r>
          </w:p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Амбулатория. Форма оказания помощи - плановая; неотложная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А1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Количество/10 тыс. чел.</w:t>
            </w:r>
          </w:p>
        </w:tc>
        <w:tc>
          <w:tcPr>
            <w:tcW w:w="3231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А2-А3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Количество/5-10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 (Б1-Б2)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Центр врачебной практики (семейной медицины)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А1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Количество/10 тыс. чел.</w:t>
            </w:r>
          </w:p>
        </w:tc>
        <w:tc>
          <w:tcPr>
            <w:tcW w:w="3231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А2-А3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Количество/5-10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 (Б1-Б2)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Поликлиника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А1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Количество/50 тыс. чел.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Не более 60</w:t>
            </w:r>
          </w:p>
        </w:tc>
        <w:tc>
          <w:tcPr>
            <w:tcW w:w="1984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А2-А3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Количество/50-30 тыс. чел.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Б1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Количество/30-20 тыс. чел.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Б2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Количество/30-20 тыс. чел.</w:t>
            </w:r>
          </w:p>
        </w:tc>
        <w:tc>
          <w:tcPr>
            <w:tcW w:w="3231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Детская поликлиника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А1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Количество/30 тыс. детей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 xml:space="preserve">Не более </w:t>
            </w:r>
            <w:r>
              <w:lastRenderedPageBreak/>
              <w:t>60</w:t>
            </w:r>
          </w:p>
        </w:tc>
        <w:tc>
          <w:tcPr>
            <w:tcW w:w="1984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lastRenderedPageBreak/>
              <w:t xml:space="preserve">Мин. транспортной </w:t>
            </w:r>
            <w:r>
              <w:lastRenderedPageBreak/>
              <w:t>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А2-А3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Количество/25 тыс. детей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Б1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детей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Б2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детей</w:t>
            </w:r>
          </w:p>
        </w:tc>
        <w:tc>
          <w:tcPr>
            <w:tcW w:w="3231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Количество/10 тыс. детей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Стоматологическая поликлиника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(А1-А2)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Количество/до 100 тыс. чел.</w:t>
            </w:r>
          </w:p>
        </w:tc>
        <w:tc>
          <w:tcPr>
            <w:tcW w:w="3231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А3,</w:t>
            </w:r>
          </w:p>
          <w:p w:rsidR="002345EA" w:rsidRDefault="002345EA" w:rsidP="00F235BE">
            <w:pPr>
              <w:pStyle w:val="ConsPlusNormal"/>
            </w:pPr>
            <w:r>
              <w:t>Б (Б1-Б2)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Количество/до 50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Количество/до 20 тыс. чел.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Детская стоматологическая поликлиника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(А1-А2)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Количество/50 тыс. детей</w:t>
            </w:r>
          </w:p>
        </w:tc>
        <w:tc>
          <w:tcPr>
            <w:tcW w:w="3231" w:type="dxa"/>
            <w:gridSpan w:val="2"/>
            <w:vMerge w:val="restart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А3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Количество/40 тыс. детей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 (Б1-Б2)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Количество/30 тыс. детей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детей</w:t>
            </w:r>
          </w:p>
        </w:tc>
        <w:tc>
          <w:tcPr>
            <w:tcW w:w="3231" w:type="dxa"/>
            <w:gridSpan w:val="2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Центр консультативно-диагностический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(А1-А2)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Не более 120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А3,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  <w:vMerge/>
          </w:tcPr>
          <w:p w:rsidR="002345EA" w:rsidRDefault="002345EA" w:rsidP="00F235BE"/>
        </w:tc>
        <w:tc>
          <w:tcPr>
            <w:tcW w:w="3231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Центр консультативно-диагностический детский (поликлиника консультативно-диагностическая детская)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(А1-А2)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Количество/100 тыс. детей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Не более 120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А3,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  <w:vMerge/>
          </w:tcPr>
          <w:p w:rsidR="002345EA" w:rsidRDefault="002345EA" w:rsidP="00F235BE"/>
        </w:tc>
        <w:tc>
          <w:tcPr>
            <w:tcW w:w="3231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&lt;4&gt;</w:t>
            </w:r>
          </w:p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lastRenderedPageBreak/>
              <w:t>Фельдшерско-акушерский пункт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Количество/населенный пункт численностью населения 100-1200 чел.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30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комбинированная доступность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60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комбинированная доступность</w:t>
            </w:r>
          </w:p>
        </w:tc>
      </w:tr>
    </w:tbl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--------------------------------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15 мая 2012 года N 543н "Об утверждении Положения об организации оказания первичной медико-санитарной помощи взрослому населению".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2.1.7. Объекты медицинских организаций, оказывающих скорую медицинскую помощь &lt;5&gt;</w:t>
      </w:r>
    </w:p>
    <w:p w:rsidR="002345EA" w:rsidRDefault="002345EA" w:rsidP="002345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247"/>
        <w:gridCol w:w="3118"/>
        <w:gridCol w:w="1247"/>
        <w:gridCol w:w="1984"/>
      </w:tblGrid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Вид (перечень) объектов</w:t>
            </w:r>
          </w:p>
        </w:tc>
        <w:tc>
          <w:tcPr>
            <w:tcW w:w="1474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Зона урбанизации территории (таблица 3.1)</w:t>
            </w:r>
          </w:p>
        </w:tc>
        <w:tc>
          <w:tcPr>
            <w:tcW w:w="4365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231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6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Станция скорой медицинской помощи, оказывающая помощь вне медицинской организации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Количество/свыше 50 тыс. чел.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 специальным медицинским транспортом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 xml:space="preserve">Отделение скорой медицинской помощи с собственным парком автомобилей скорой </w:t>
            </w:r>
            <w:r>
              <w:lastRenderedPageBreak/>
              <w:t>медицинской помощи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lastRenderedPageBreak/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Количество/50 тыс. чел.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 xml:space="preserve">Мин. транспортной доступности специальным медицинским </w:t>
            </w:r>
            <w:r>
              <w:lastRenderedPageBreak/>
              <w:t>транспортом</w:t>
            </w:r>
          </w:p>
        </w:tc>
      </w:tr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lastRenderedPageBreak/>
              <w:t>Отделения экстренной и неотложной помощи в составе медицинских учреждений различного вида и профиля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А1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Количество/50 тыс. чел.</w:t>
            </w:r>
          </w:p>
        </w:tc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Не более 20</w:t>
            </w:r>
          </w:p>
        </w:tc>
        <w:tc>
          <w:tcPr>
            <w:tcW w:w="1984" w:type="dxa"/>
            <w:vMerge w:val="restart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А2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Количество/45 тыс. чел.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А3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Количество/40 тыс. чел.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Б (Б1-Б2)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Количество/30 тыс. чел.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чел.</w:t>
            </w:r>
          </w:p>
        </w:tc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984" w:type="dxa"/>
            <w:vMerge/>
          </w:tcPr>
          <w:p w:rsidR="002345EA" w:rsidRDefault="002345EA" w:rsidP="00F235BE"/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Травматологические пункты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Количество/муниципальный район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Не более 120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Дежурные пункты и поликлиники, отделения больниц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Количество/20 тыс. чел.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Не более 120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Объекты медицинских организаций, оказывающих паллиативную медицинскую помощь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Количество/населенный пункт свыше 20 тыс. чел.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120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Мин. транспортной доступности специальным медицинским транспортом</w:t>
            </w:r>
          </w:p>
        </w:tc>
      </w:tr>
    </w:tbl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--------------------------------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20 июня 2013 года N 388н "Об утверждении Порядка оказания скорой, в том числе скорой специализированной, медицинской помощи".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2.1.8. Другие объекты здравоохранения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2.1.8.1. Объекты медицинских организаций, оказывающих специализированную, в том числе высокотехнологичную, медицинскую помощь</w:t>
      </w:r>
    </w:p>
    <w:p w:rsidR="002345EA" w:rsidRDefault="002345EA" w:rsidP="002345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247"/>
        <w:gridCol w:w="2551"/>
        <w:gridCol w:w="1247"/>
        <w:gridCol w:w="1247"/>
      </w:tblGrid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lastRenderedPageBreak/>
              <w:t>Вид (перечень) объектов</w:t>
            </w:r>
          </w:p>
        </w:tc>
        <w:tc>
          <w:tcPr>
            <w:tcW w:w="1474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Зона урбанизации территории (таблица 3.1)</w:t>
            </w:r>
          </w:p>
        </w:tc>
        <w:tc>
          <w:tcPr>
            <w:tcW w:w="3798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551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6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Диспансер психоневрологический (плановая, неотложная, экстренная)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Диспансер наркологический (плановая, неотложная, экстренная)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Диспансер кожно-венерологический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Диспансер противотуберкулезный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Диспансер онкологический, оказывающий в том числе высокотехнологичную медицинскую помощь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551" w:type="dxa"/>
          </w:tcPr>
          <w:p w:rsidR="002345EA" w:rsidRDefault="002345EA" w:rsidP="00F235BE">
            <w:pPr>
              <w:pStyle w:val="ConsPlusNormal"/>
            </w:pPr>
            <w:r>
              <w:t>Количество/2 млн чел.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 &lt;1&gt;, &lt;2&gt;</w:t>
            </w:r>
          </w:p>
        </w:tc>
      </w:tr>
    </w:tbl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2.1.8.2. Объекты медицинских учреждений особого типа</w:t>
      </w:r>
    </w:p>
    <w:p w:rsidR="002345EA" w:rsidRDefault="002345EA" w:rsidP="002345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247"/>
        <w:gridCol w:w="3118"/>
        <w:gridCol w:w="1286"/>
        <w:gridCol w:w="1282"/>
      </w:tblGrid>
      <w:tr w:rsidR="002345EA" w:rsidTr="00F235BE">
        <w:tc>
          <w:tcPr>
            <w:tcW w:w="2835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lastRenderedPageBreak/>
              <w:t>Вид (перечень) объектов</w:t>
            </w:r>
          </w:p>
        </w:tc>
        <w:tc>
          <w:tcPr>
            <w:tcW w:w="1474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Зона урбанизации территории (таблица 3.1)</w:t>
            </w:r>
          </w:p>
        </w:tc>
        <w:tc>
          <w:tcPr>
            <w:tcW w:w="4365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568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2345EA" w:rsidTr="00F235BE">
        <w:tc>
          <w:tcPr>
            <w:tcW w:w="2835" w:type="dxa"/>
            <w:vMerge/>
          </w:tcPr>
          <w:p w:rsidR="002345EA" w:rsidRDefault="002345EA" w:rsidP="00F235BE"/>
        </w:tc>
        <w:tc>
          <w:tcPr>
            <w:tcW w:w="1474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8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Бюро судебно-медицинской экспертизы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Количество/муниципальный район</w:t>
            </w:r>
          </w:p>
        </w:tc>
        <w:tc>
          <w:tcPr>
            <w:tcW w:w="2568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</w:t>
            </w:r>
          </w:p>
        </w:tc>
      </w:tr>
      <w:tr w:rsidR="002345EA" w:rsidTr="00F235BE">
        <w:tc>
          <w:tcPr>
            <w:tcW w:w="2835" w:type="dxa"/>
          </w:tcPr>
          <w:p w:rsidR="002345EA" w:rsidRDefault="002345EA" w:rsidP="00F235BE">
            <w:pPr>
              <w:pStyle w:val="ConsPlusNormal"/>
            </w:pPr>
            <w:r>
              <w:t>Морг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118" w:type="dxa"/>
          </w:tcPr>
          <w:p w:rsidR="002345EA" w:rsidRDefault="002345EA" w:rsidP="00F235BE">
            <w:pPr>
              <w:pStyle w:val="ConsPlusNormal"/>
            </w:pPr>
            <w:r>
              <w:t>Количество/муниципальный район</w:t>
            </w:r>
          </w:p>
        </w:tc>
        <w:tc>
          <w:tcPr>
            <w:tcW w:w="2568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</w:t>
            </w:r>
          </w:p>
        </w:tc>
      </w:tr>
    </w:tbl>
    <w:p w:rsidR="002345EA" w:rsidRDefault="002345EA" w:rsidP="002345EA">
      <w:pPr>
        <w:sectPr w:rsidR="002345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Для определения потребности в мощностях медицинских организаций, оказывающих медицинскую помощь в условиях дневного стационара и в стационарных условиях, рекомендуется проводить расчеты обеспеченности коечным фондом по каждому профилю медицинской помощи.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Обеспеченность коечным фондом (К) медицинских организаций, оказывающих медицинскую помощь в стационарных условиях, рассчитывается следующим образом:</w:t>
      </w:r>
    </w:p>
    <w:p w:rsidR="002345EA" w:rsidRDefault="002345EA" w:rsidP="002345EA">
      <w:pPr>
        <w:pStyle w:val="ConsPlusNormal"/>
        <w:jc w:val="center"/>
      </w:pPr>
    </w:p>
    <w:p w:rsidR="002345EA" w:rsidRDefault="002345EA" w:rsidP="002345EA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016635" cy="459105"/>
            <wp:effectExtent l="0" t="0" r="0" b="0"/>
            <wp:docPr id="1" name="Рисунок 1" descr="base_25_24600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46000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EA" w:rsidRDefault="002345EA" w:rsidP="002345EA">
      <w:pPr>
        <w:pStyle w:val="ConsPlusNormal"/>
      </w:pPr>
    </w:p>
    <w:p w:rsidR="002345EA" w:rsidRDefault="002345EA" w:rsidP="002345EA">
      <w:pPr>
        <w:pStyle w:val="ConsPlusNormal"/>
        <w:ind w:firstLine="540"/>
        <w:jc w:val="both"/>
      </w:pPr>
      <w:r>
        <w:t>где: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Nк/д - число койко-дней на 1000 жителей (произведение уровня госпитализации на 1000 жителей на средние сроки лечения 1 больного в стационаре);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Н - численность населения;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Д - среднегодовая занятость койки.</w:t>
      </w:r>
    </w:p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В жилых и общественных зданиях при наличии отдельного входа допускается размещать амбулаторно-поликлинические медицинские организации мощностью не более 100 посещений в смену.</w:t>
      </w:r>
    </w:p>
    <w:p w:rsidR="002345EA" w:rsidRDefault="002345EA" w:rsidP="002345EA">
      <w:pPr>
        <w:pStyle w:val="ConsPlusNormal"/>
        <w:spacing w:before="220"/>
        <w:ind w:firstLine="540"/>
        <w:jc w:val="both"/>
      </w:pPr>
      <w:r>
        <w:t>2.1.8.3. Медицинские учреждения отдыха и оздоровления детей</w:t>
      </w:r>
    </w:p>
    <w:p w:rsidR="002345EA" w:rsidRDefault="002345EA" w:rsidP="002345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74"/>
        <w:gridCol w:w="1247"/>
        <w:gridCol w:w="1247"/>
        <w:gridCol w:w="1247"/>
        <w:gridCol w:w="1247"/>
      </w:tblGrid>
      <w:tr w:rsidR="002345EA" w:rsidTr="00F235BE">
        <w:tc>
          <w:tcPr>
            <w:tcW w:w="2608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Вид (перечень) объектов</w:t>
            </w:r>
          </w:p>
        </w:tc>
        <w:tc>
          <w:tcPr>
            <w:tcW w:w="1474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Зона урбанизации территории (таблица 3.1)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2345EA" w:rsidTr="00F235BE">
        <w:tc>
          <w:tcPr>
            <w:tcW w:w="2608" w:type="dxa"/>
            <w:vMerge/>
          </w:tcPr>
          <w:p w:rsidR="002345EA" w:rsidRDefault="002345EA" w:rsidP="00F235BE"/>
        </w:tc>
        <w:tc>
          <w:tcPr>
            <w:tcW w:w="1474" w:type="dxa"/>
            <w:vMerge/>
          </w:tcPr>
          <w:p w:rsidR="002345EA" w:rsidRDefault="002345EA" w:rsidP="00F235BE"/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45EA" w:rsidTr="00F235BE">
        <w:tc>
          <w:tcPr>
            <w:tcW w:w="2608" w:type="dxa"/>
          </w:tcPr>
          <w:p w:rsidR="002345EA" w:rsidRDefault="002345EA" w:rsidP="00F235BE">
            <w:pPr>
              <w:pStyle w:val="ConsPlusNormal"/>
            </w:pPr>
            <w:r>
              <w:t>Детский санаторий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В1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Мест/1000 детей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</w:t>
            </w:r>
          </w:p>
        </w:tc>
      </w:tr>
      <w:tr w:rsidR="002345EA" w:rsidTr="00F235BE">
        <w:tc>
          <w:tcPr>
            <w:tcW w:w="2608" w:type="dxa"/>
          </w:tcPr>
          <w:p w:rsidR="002345EA" w:rsidRDefault="002345EA" w:rsidP="00F235BE">
            <w:pPr>
              <w:pStyle w:val="ConsPlusNormal"/>
            </w:pPr>
            <w:r>
              <w:t>Детский профилакторий</w:t>
            </w:r>
          </w:p>
        </w:tc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В1 (В1-В2)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Мест/1000 детей</w:t>
            </w:r>
          </w:p>
        </w:tc>
        <w:tc>
          <w:tcPr>
            <w:tcW w:w="2494" w:type="dxa"/>
            <w:gridSpan w:val="2"/>
          </w:tcPr>
          <w:p w:rsidR="002345EA" w:rsidRDefault="002345EA" w:rsidP="00F235BE">
            <w:pPr>
              <w:pStyle w:val="ConsPlusNormal"/>
            </w:pPr>
            <w:r>
              <w:t>Не нормируется</w:t>
            </w:r>
          </w:p>
        </w:tc>
      </w:tr>
    </w:tbl>
    <w:p w:rsidR="002345EA" w:rsidRDefault="002345EA" w:rsidP="002345EA">
      <w:pPr>
        <w:pStyle w:val="ConsPlusNormal"/>
        <w:ind w:firstLine="540"/>
        <w:jc w:val="both"/>
      </w:pPr>
    </w:p>
    <w:p w:rsidR="002345EA" w:rsidRDefault="002345EA" w:rsidP="002345EA">
      <w:pPr>
        <w:pStyle w:val="ConsPlusNormal"/>
        <w:ind w:firstLine="540"/>
        <w:jc w:val="both"/>
      </w:pPr>
      <w:r>
        <w:t>2.1.8.4. Объекты региональной фармацевтической сети</w:t>
      </w:r>
    </w:p>
    <w:p w:rsidR="002345EA" w:rsidRDefault="002345EA" w:rsidP="002345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30"/>
        <w:gridCol w:w="1587"/>
        <w:gridCol w:w="1587"/>
        <w:gridCol w:w="1870"/>
        <w:gridCol w:w="1247"/>
      </w:tblGrid>
      <w:tr w:rsidR="002345EA" w:rsidTr="00F235BE">
        <w:tc>
          <w:tcPr>
            <w:tcW w:w="1247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Вид (перечень) объектов</w:t>
            </w:r>
          </w:p>
        </w:tc>
        <w:tc>
          <w:tcPr>
            <w:tcW w:w="1530" w:type="dxa"/>
            <w:vMerge w:val="restart"/>
          </w:tcPr>
          <w:p w:rsidR="002345EA" w:rsidRDefault="002345EA" w:rsidP="00F235BE">
            <w:pPr>
              <w:pStyle w:val="ConsPlusNormal"/>
              <w:jc w:val="center"/>
            </w:pPr>
            <w:r>
              <w:t>Зона урбанизации территории (таблица 3.1)</w:t>
            </w:r>
          </w:p>
        </w:tc>
        <w:tc>
          <w:tcPr>
            <w:tcW w:w="3174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117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2345EA" w:rsidTr="00F235BE">
        <w:tc>
          <w:tcPr>
            <w:tcW w:w="1247" w:type="dxa"/>
            <w:vMerge/>
          </w:tcPr>
          <w:p w:rsidR="002345EA" w:rsidRDefault="002345EA" w:rsidP="00F235BE"/>
        </w:tc>
        <w:tc>
          <w:tcPr>
            <w:tcW w:w="1530" w:type="dxa"/>
            <w:vMerge/>
          </w:tcPr>
          <w:p w:rsidR="002345EA" w:rsidRDefault="002345EA" w:rsidP="00F235BE"/>
        </w:tc>
        <w:tc>
          <w:tcPr>
            <w:tcW w:w="158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8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0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45EA" w:rsidTr="00F235BE"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t>Аптека</w:t>
            </w:r>
          </w:p>
        </w:tc>
        <w:tc>
          <w:tcPr>
            <w:tcW w:w="1530" w:type="dxa"/>
          </w:tcPr>
          <w:p w:rsidR="002345EA" w:rsidRDefault="002345EA" w:rsidP="00F235BE">
            <w:pPr>
              <w:pStyle w:val="ConsPlusNormal"/>
            </w:pPr>
            <w:r>
              <w:t>А (А1-А3),</w:t>
            </w:r>
          </w:p>
          <w:p w:rsidR="002345EA" w:rsidRDefault="002345EA" w:rsidP="00F235BE">
            <w:pPr>
              <w:pStyle w:val="ConsPlusNormal"/>
            </w:pPr>
            <w:r>
              <w:lastRenderedPageBreak/>
              <w:t>Б (Б1-Б2),</w:t>
            </w:r>
          </w:p>
          <w:p w:rsidR="002345EA" w:rsidRDefault="002345EA" w:rsidP="00F235BE">
            <w:pPr>
              <w:pStyle w:val="ConsPlusNormal"/>
            </w:pPr>
            <w:r>
              <w:t>В1 (В1-В2)</w:t>
            </w:r>
          </w:p>
        </w:tc>
        <w:tc>
          <w:tcPr>
            <w:tcW w:w="1587" w:type="dxa"/>
          </w:tcPr>
          <w:p w:rsidR="002345EA" w:rsidRDefault="002345EA" w:rsidP="00F235BE">
            <w:pPr>
              <w:pStyle w:val="ConsPlusNormal"/>
            </w:pPr>
            <w:r>
              <w:lastRenderedPageBreak/>
              <w:t xml:space="preserve">50 - для </w:t>
            </w:r>
            <w:r>
              <w:lastRenderedPageBreak/>
              <w:t>городских поселений и городского округа,</w:t>
            </w:r>
          </w:p>
          <w:p w:rsidR="002345EA" w:rsidRDefault="002345EA" w:rsidP="00F235BE">
            <w:pPr>
              <w:pStyle w:val="ConsPlusNormal"/>
            </w:pPr>
            <w:r>
              <w:t>14 - для сельских поселений</w:t>
            </w:r>
          </w:p>
        </w:tc>
        <w:tc>
          <w:tcPr>
            <w:tcW w:w="1587" w:type="dxa"/>
          </w:tcPr>
          <w:p w:rsidR="002345EA" w:rsidRDefault="002345EA" w:rsidP="00F235BE">
            <w:pPr>
              <w:pStyle w:val="ConsPlusNormal"/>
            </w:pPr>
            <w:r>
              <w:lastRenderedPageBreak/>
              <w:t xml:space="preserve">Кв. м общей </w:t>
            </w:r>
            <w:r>
              <w:lastRenderedPageBreak/>
              <w:t>площади/1000 чел.</w:t>
            </w:r>
          </w:p>
        </w:tc>
        <w:tc>
          <w:tcPr>
            <w:tcW w:w="1870" w:type="dxa"/>
          </w:tcPr>
          <w:p w:rsidR="002345EA" w:rsidRDefault="002345EA" w:rsidP="00F235BE">
            <w:pPr>
              <w:pStyle w:val="ConsPlusNormal"/>
            </w:pPr>
            <w:r>
              <w:lastRenderedPageBreak/>
              <w:t xml:space="preserve">500 - при </w:t>
            </w:r>
            <w:r>
              <w:lastRenderedPageBreak/>
              <w:t>многоэтажной, среднеэтажной жилой застройке,</w:t>
            </w:r>
          </w:p>
          <w:p w:rsidR="002345EA" w:rsidRDefault="002345EA" w:rsidP="00F235BE">
            <w:pPr>
              <w:pStyle w:val="ConsPlusNormal"/>
            </w:pPr>
            <w:r>
              <w:t>800 - при малоэтажной, блокированной жилой застройке</w:t>
            </w:r>
          </w:p>
        </w:tc>
        <w:tc>
          <w:tcPr>
            <w:tcW w:w="1247" w:type="dxa"/>
          </w:tcPr>
          <w:p w:rsidR="002345EA" w:rsidRDefault="002345EA" w:rsidP="00F235BE">
            <w:pPr>
              <w:pStyle w:val="ConsPlusNormal"/>
            </w:pPr>
            <w:r>
              <w:lastRenderedPageBreak/>
              <w:t>Метров</w:t>
            </w:r>
          </w:p>
        </w:tc>
      </w:tr>
    </w:tbl>
    <w:p w:rsidR="002345EA" w:rsidRDefault="002345EA" w:rsidP="002345EA">
      <w:pPr>
        <w:pStyle w:val="ConsPlusNormal"/>
        <w:spacing w:before="220"/>
        <w:jc w:val="right"/>
      </w:pPr>
      <w:r>
        <w:lastRenderedPageBreak/>
        <w:t>".</w:t>
      </w:r>
    </w:p>
    <w:p w:rsidR="002345EA" w:rsidRDefault="002345EA" w:rsidP="002345EA">
      <w:pPr>
        <w:pStyle w:val="ConsPlusNormal"/>
        <w:jc w:val="right"/>
      </w:pPr>
    </w:p>
    <w:p w:rsidR="002345EA" w:rsidRDefault="002345EA" w:rsidP="002345EA">
      <w:pPr>
        <w:pStyle w:val="ConsPlusNormal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Приложение 3</w:t>
        </w:r>
      </w:hyperlink>
      <w:r>
        <w:t xml:space="preserve"> к Региональным нормативам градостроительного проектирования Ленинградской области дополнить таблицей 3.1 "Типологическая характеристика городских округов, городских, сельских поселений Ленинградской области для расчета показателей минимально допустимого уровня обеспеченности объектами здравоохранения регионального значения и показателей максимально допустимого уровня территориальной доступности таких объектов для населения муниципальных образований Ленинградской области" следующего содержания:</w:t>
      </w:r>
    </w:p>
    <w:p w:rsidR="002345EA" w:rsidRDefault="002345EA" w:rsidP="002345EA">
      <w:pPr>
        <w:pStyle w:val="ConsPlusNormal"/>
        <w:spacing w:before="220"/>
        <w:jc w:val="right"/>
      </w:pPr>
      <w:r>
        <w:t>"Таблица 3.1</w:t>
      </w:r>
    </w:p>
    <w:p w:rsidR="002345EA" w:rsidRDefault="002345EA" w:rsidP="002345EA">
      <w:pPr>
        <w:pStyle w:val="ConsPlusNormal"/>
        <w:jc w:val="right"/>
      </w:pPr>
    </w:p>
    <w:p w:rsidR="002345EA" w:rsidRDefault="002345EA" w:rsidP="002345EA">
      <w:pPr>
        <w:pStyle w:val="ConsPlusNormal"/>
        <w:jc w:val="center"/>
      </w:pPr>
      <w:r>
        <w:t>Типологическая характеристика</w:t>
      </w:r>
    </w:p>
    <w:p w:rsidR="002345EA" w:rsidRDefault="002345EA" w:rsidP="002345EA">
      <w:pPr>
        <w:pStyle w:val="ConsPlusNormal"/>
        <w:jc w:val="center"/>
      </w:pPr>
      <w:r>
        <w:t>городских округов, городских, сельских поселений</w:t>
      </w:r>
    </w:p>
    <w:p w:rsidR="002345EA" w:rsidRDefault="002345EA" w:rsidP="002345EA">
      <w:pPr>
        <w:pStyle w:val="ConsPlusNormal"/>
        <w:jc w:val="center"/>
      </w:pPr>
      <w:r>
        <w:t>Ленинградской области для расчета показателей минимально</w:t>
      </w:r>
    </w:p>
    <w:p w:rsidR="002345EA" w:rsidRDefault="002345EA" w:rsidP="002345EA">
      <w:pPr>
        <w:pStyle w:val="ConsPlusNormal"/>
        <w:jc w:val="center"/>
      </w:pPr>
      <w:r>
        <w:t>допустимого уровня обеспеченности объектами здравоохранения</w:t>
      </w:r>
    </w:p>
    <w:p w:rsidR="002345EA" w:rsidRDefault="002345EA" w:rsidP="002345EA">
      <w:pPr>
        <w:pStyle w:val="ConsPlusNormal"/>
        <w:jc w:val="center"/>
      </w:pPr>
      <w:r>
        <w:t>регионального значения и показателей максимально допустимого</w:t>
      </w:r>
    </w:p>
    <w:p w:rsidR="002345EA" w:rsidRDefault="002345EA" w:rsidP="002345EA">
      <w:pPr>
        <w:pStyle w:val="ConsPlusNormal"/>
        <w:jc w:val="center"/>
      </w:pPr>
      <w:r>
        <w:t>уровня территориальной доступности таких объектов</w:t>
      </w:r>
    </w:p>
    <w:p w:rsidR="002345EA" w:rsidRDefault="002345EA" w:rsidP="002345EA">
      <w:pPr>
        <w:pStyle w:val="ConsPlusNormal"/>
        <w:jc w:val="center"/>
      </w:pPr>
      <w:r>
        <w:t>для населения муниципальных образований</w:t>
      </w:r>
    </w:p>
    <w:p w:rsidR="002345EA" w:rsidRDefault="002345EA" w:rsidP="002345EA">
      <w:pPr>
        <w:pStyle w:val="ConsPlusNormal"/>
        <w:jc w:val="center"/>
      </w:pPr>
      <w:r>
        <w:t>Ленинградской области</w:t>
      </w:r>
    </w:p>
    <w:p w:rsidR="002345EA" w:rsidRDefault="002345EA" w:rsidP="002345E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984"/>
        <w:gridCol w:w="5612"/>
      </w:tblGrid>
      <w:tr w:rsidR="002345EA" w:rsidTr="00F235BE">
        <w:tc>
          <w:tcPr>
            <w:tcW w:w="3458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Наименование зоны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2345EA" w:rsidTr="00F235BE">
        <w:tc>
          <w:tcPr>
            <w:tcW w:w="3458" w:type="dxa"/>
            <w:gridSpan w:val="2"/>
          </w:tcPr>
          <w:p w:rsidR="002345EA" w:rsidRDefault="002345E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2</w:t>
            </w:r>
          </w:p>
        </w:tc>
      </w:tr>
      <w:tr w:rsidR="002345EA" w:rsidTr="00F235BE">
        <w:tc>
          <w:tcPr>
            <w:tcW w:w="1474" w:type="dxa"/>
            <w:tcBorders>
              <w:bottom w:val="nil"/>
            </w:tcBorders>
          </w:tcPr>
          <w:p w:rsidR="002345EA" w:rsidRDefault="002345EA" w:rsidP="00F235BE">
            <w:pPr>
              <w:pStyle w:val="ConsPlusNormal"/>
            </w:pPr>
            <w:r>
              <w:t>Территория агломерации</w:t>
            </w: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Зона контролируемой урбанизации в границах агломерации А1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Всеволожский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Бугровское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Заневское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Колтушское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Муринское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Новодевяткинское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Свердловское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Город Сертолово</w:t>
            </w:r>
          </w:p>
          <w:p w:rsidR="002345EA" w:rsidRDefault="002345EA" w:rsidP="00F235BE">
            <w:pPr>
              <w:pStyle w:val="ConsPlusNormal"/>
            </w:pPr>
            <w:r>
              <w:t>Юкковское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Ломоносовский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Аннинское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Виллозское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Лаголовское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Низинское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Пениковское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Ропшинское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Тосненский район</w:t>
            </w:r>
          </w:p>
          <w:p w:rsidR="002345EA" w:rsidRDefault="002345EA" w:rsidP="00F235BE">
            <w:pPr>
              <w:pStyle w:val="ConsPlusNormal"/>
            </w:pPr>
            <w:r>
              <w:t>Красноборское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Тельмановское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Фёдоровское городское поселение</w:t>
            </w:r>
          </w:p>
        </w:tc>
      </w:tr>
      <w:tr w:rsidR="002345EA" w:rsidTr="00F235BE">
        <w:tc>
          <w:tcPr>
            <w:tcW w:w="1474" w:type="dxa"/>
            <w:tcBorders>
              <w:top w:val="nil"/>
              <w:bottom w:val="nil"/>
            </w:tcBorders>
          </w:tcPr>
          <w:p w:rsidR="002345EA" w:rsidRDefault="002345EA" w:rsidP="00F235B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Зона подцентров агломерации А2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Всеволожский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Город Всеволожск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Выборгский район</w:t>
            </w:r>
          </w:p>
          <w:p w:rsidR="002345EA" w:rsidRDefault="002345EA" w:rsidP="00F235BE">
            <w:pPr>
              <w:pStyle w:val="ConsPlusNormal"/>
            </w:pPr>
            <w:r>
              <w:t>Первомайское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Гатчинский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Гатчинское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Кировский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Кировское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Шлиссельбургское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Тосненский район</w:t>
            </w:r>
          </w:p>
          <w:p w:rsidR="002345EA" w:rsidRDefault="002345EA" w:rsidP="00F235BE">
            <w:pPr>
              <w:pStyle w:val="ConsPlusNormal"/>
            </w:pPr>
            <w:r>
              <w:t>Тосненское городское поселение</w:t>
            </w:r>
          </w:p>
        </w:tc>
      </w:tr>
      <w:tr w:rsidR="002345EA" w:rsidTr="00F235BE">
        <w:tc>
          <w:tcPr>
            <w:tcW w:w="1474" w:type="dxa"/>
            <w:tcBorders>
              <w:top w:val="nil"/>
            </w:tcBorders>
          </w:tcPr>
          <w:p w:rsidR="002345EA" w:rsidRDefault="002345EA" w:rsidP="00F235B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Зона иных территорий агломерации А3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Всеволожский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Агалатовское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Дубровское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Куйвозовское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Кузьмоловское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Морозовское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Лесколовское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Рахьинское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Романовское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Токсовское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Щегловское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Выборгский район</w:t>
            </w:r>
          </w:p>
          <w:p w:rsidR="002345EA" w:rsidRDefault="002345EA" w:rsidP="00F235BE">
            <w:pPr>
              <w:pStyle w:val="ConsPlusNormal"/>
            </w:pPr>
            <w:r>
              <w:t>Рощинское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Гатчинский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Большеколпанское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Веревское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Войсковицкое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Кобринское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Коммунарское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Новосветское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Пудомягское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Пудостьское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Сусанинское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Сяськелевское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Таицкое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Кировский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Отрадненское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Павловское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Синявинское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Тосненский район</w:t>
            </w:r>
          </w:p>
          <w:p w:rsidR="002345EA" w:rsidRDefault="002345EA" w:rsidP="00F235BE">
            <w:pPr>
              <w:pStyle w:val="ConsPlusNormal"/>
            </w:pPr>
            <w:r>
              <w:t>Никольское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Ульяновское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Форносовское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Ломоносовский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Большеижорское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Гостилицкое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Горбунковское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Кипенское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Оржицкое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Русско-Высоцкое сельское поселение</w:t>
            </w:r>
          </w:p>
        </w:tc>
      </w:tr>
      <w:tr w:rsidR="002345EA" w:rsidTr="00F235BE">
        <w:tc>
          <w:tcPr>
            <w:tcW w:w="1474" w:type="dxa"/>
          </w:tcPr>
          <w:p w:rsidR="002345EA" w:rsidRDefault="002345EA" w:rsidP="00F235B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Зона экономического роста регионального уровня Б1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</w:pPr>
            <w:r>
              <w:t>Сосновоборский городской округ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Волховский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Город Волхов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Выборгский район</w:t>
            </w:r>
          </w:p>
          <w:p w:rsidR="002345EA" w:rsidRDefault="002345EA" w:rsidP="00F235BE">
            <w:pPr>
              <w:pStyle w:val="ConsPlusNormal"/>
            </w:pPr>
            <w:r>
              <w:t>Выборгское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Кингисеппский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Кингисеппское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Киришский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Киришское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Лодейнопольский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Лодейнопольское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Лужский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Лужское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Приозерский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Приозерское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Сланцевский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Сланцевское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Тихвинский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Тихвинское городское поселение</w:t>
            </w:r>
          </w:p>
        </w:tc>
      </w:tr>
      <w:tr w:rsidR="002345EA" w:rsidTr="00F235BE"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Зона возможных центров роста Б2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Бокситогорский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Бокситогорское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Пикалевское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Большедворское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Волховский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Новоладожское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Сясьстройское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Иссадское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Староладожское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Выборгский район</w:t>
            </w:r>
          </w:p>
          <w:p w:rsidR="002345EA" w:rsidRDefault="002345EA" w:rsidP="00F235BE">
            <w:pPr>
              <w:pStyle w:val="ConsPlusNormal"/>
            </w:pPr>
            <w:r>
              <w:t>Высоцкое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Приморское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Советское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Кингисеппский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Ивангородское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Большелуцкое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Усть-Лужское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Вистинское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Ломоносовский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Лебяженское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Лодейнопольский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Свирьстройское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Янегское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Подпорожский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Подпорожское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Никольское городское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Приозерский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Петровское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Раздольевское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Сосновское сельское поселение</w:t>
            </w:r>
          </w:p>
        </w:tc>
      </w:tr>
      <w:tr w:rsidR="002345EA" w:rsidTr="00F235BE"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Зона урбанизации В1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Волосовский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Волосовское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lastRenderedPageBreak/>
              <w:t>Бегуницкое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Рабитицкое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Большеврудское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Калитинское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Клопицкое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Сабское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Волховский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Бережковское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Вындиноостровское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Кисельнинское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Колчановское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Пашское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Потанинское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Свирицкое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Селивановское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Усадищенское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Хваловское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Выборгский район</w:t>
            </w:r>
          </w:p>
          <w:p w:rsidR="002345EA" w:rsidRDefault="002345EA" w:rsidP="00F235BE">
            <w:pPr>
              <w:pStyle w:val="ConsPlusNormal"/>
            </w:pPr>
            <w:r>
              <w:t>Каменногорское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Светогорское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Красносельское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Полянское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Селезневское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Гончаровское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Гатчинский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Вырицкое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Дружногорское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Сиверское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Елизаветинское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Рождественское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Кингисеппский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Котельское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Фалилеевское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Куземкинское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Нежновское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Опольевское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Пустомержское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Киришский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Будогощское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Глажевское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Кусинское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Пчевжинское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Пчевское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Кировский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Мгинское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Назиевское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Приладожское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Путиловское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Суховское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Шумское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Ломоносовский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Копорское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Лопухинское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lastRenderedPageBreak/>
              <w:t>Лужский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Толмачевское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Володарское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Волошовское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Дзержинское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Заклинское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Мшинское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Оредежское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Осьминское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Ям-Тесовское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Серебрянское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Скребловское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Торковичское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Ретюнское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Приозерский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Кузнечнинское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Громовское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Запорожское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Красноозерное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Мичуринское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Ларионовское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Мельниковское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Ромашкинское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Плодовское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Севастьяновское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Сланцевский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Черновское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Тосненский район</w:t>
            </w:r>
          </w:p>
          <w:p w:rsidR="002345EA" w:rsidRDefault="002345EA" w:rsidP="00F235BE">
            <w:pPr>
              <w:pStyle w:val="ConsPlusNormal"/>
            </w:pPr>
            <w:r>
              <w:t>Любанское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Рябовское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Нурминское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Лисинское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Трубникоборское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Шапкинское сельское поселение</w:t>
            </w:r>
          </w:p>
        </w:tc>
      </w:tr>
      <w:tr w:rsidR="002345EA" w:rsidTr="00F235BE">
        <w:tc>
          <w:tcPr>
            <w:tcW w:w="1474" w:type="dxa"/>
          </w:tcPr>
          <w:p w:rsidR="002345EA" w:rsidRDefault="002345EA" w:rsidP="00F235BE">
            <w:pPr>
              <w:pStyle w:val="ConsPlusNormal"/>
            </w:pPr>
          </w:p>
        </w:tc>
        <w:tc>
          <w:tcPr>
            <w:tcW w:w="1984" w:type="dxa"/>
          </w:tcPr>
          <w:p w:rsidR="002345EA" w:rsidRDefault="002345EA" w:rsidP="00F235BE">
            <w:pPr>
              <w:pStyle w:val="ConsPlusNormal"/>
            </w:pPr>
            <w:r>
              <w:t>Зона естественной динамики В2</w:t>
            </w:r>
          </w:p>
        </w:tc>
        <w:tc>
          <w:tcPr>
            <w:tcW w:w="5612" w:type="dxa"/>
          </w:tcPr>
          <w:p w:rsidR="002345EA" w:rsidRDefault="002345EA" w:rsidP="00F235BE">
            <w:pPr>
              <w:pStyle w:val="ConsPlusNormal"/>
              <w:jc w:val="center"/>
            </w:pPr>
            <w:r>
              <w:t>Бокситогорский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Ефимовское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Борское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Лидское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Самойловское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Лодейнопольский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Алеховщинское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Доможировское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Подпорожский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Важинское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Вознесенское городское поселение</w:t>
            </w:r>
          </w:p>
          <w:p w:rsidR="002345EA" w:rsidRDefault="002345EA" w:rsidP="00F235BE">
            <w:pPr>
              <w:pStyle w:val="ConsPlusNormal"/>
            </w:pPr>
            <w:r>
              <w:t>Винницкое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t>Сланцевский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Выскатское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Загривское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Новосельское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Гостицкое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Старопольское сельское поселение</w:t>
            </w:r>
          </w:p>
          <w:p w:rsidR="002345EA" w:rsidRDefault="002345EA" w:rsidP="00F235BE">
            <w:pPr>
              <w:pStyle w:val="ConsPlusNormal"/>
              <w:jc w:val="center"/>
            </w:pPr>
            <w:r>
              <w:lastRenderedPageBreak/>
              <w:t>Тихвинский муниципальный район</w:t>
            </w:r>
          </w:p>
          <w:p w:rsidR="002345EA" w:rsidRDefault="002345EA" w:rsidP="00F235BE">
            <w:pPr>
              <w:pStyle w:val="ConsPlusNormal"/>
            </w:pPr>
            <w:r>
              <w:t>Мелегежское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Борское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Ганьковское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Горское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Цвылевское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Пашозерское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Коськовское сельское поселение</w:t>
            </w:r>
          </w:p>
          <w:p w:rsidR="002345EA" w:rsidRDefault="002345EA" w:rsidP="00F235BE">
            <w:pPr>
              <w:pStyle w:val="ConsPlusNormal"/>
            </w:pPr>
            <w:r>
              <w:t>Шугозерское сельское поселение</w:t>
            </w:r>
          </w:p>
        </w:tc>
      </w:tr>
    </w:tbl>
    <w:p w:rsidR="002345EA" w:rsidRDefault="002345EA" w:rsidP="002345EA">
      <w:pPr>
        <w:pStyle w:val="ConsPlusNormal"/>
        <w:spacing w:before="220"/>
        <w:jc w:val="right"/>
      </w:pPr>
      <w:r>
        <w:lastRenderedPageBreak/>
        <w:t>".</w:t>
      </w:r>
    </w:p>
    <w:p w:rsidR="002345EA" w:rsidRDefault="002345EA" w:rsidP="002345EA">
      <w:pPr>
        <w:pStyle w:val="ConsPlusNormal"/>
        <w:jc w:val="right"/>
      </w:pPr>
    </w:p>
    <w:p w:rsidR="002345EA" w:rsidRDefault="002345EA" w:rsidP="002345EA">
      <w:pPr>
        <w:pStyle w:val="ConsPlusNormal"/>
        <w:jc w:val="right"/>
      </w:pPr>
    </w:p>
    <w:p w:rsidR="002345EA" w:rsidRDefault="002345EA" w:rsidP="00234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5EA" w:rsidRDefault="002345EA" w:rsidP="002345EA"/>
    <w:p w:rsidR="00D41D59" w:rsidRDefault="00D41D59">
      <w:bookmarkStart w:id="1" w:name="_GoBack"/>
      <w:bookmarkEnd w:id="1"/>
    </w:p>
    <w:sectPr w:rsidR="00D41D59" w:rsidSect="004B49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5"/>
    <w:rsid w:val="002345EA"/>
    <w:rsid w:val="00D011A5"/>
    <w:rsid w:val="00D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4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4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4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4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B6DCDB86176F5208265F7779F40E24E7F9BF8C8239218836FAB19AAFB88B3B332A5C4646F498408C4CB49D8156EB2AC157728FBC4BFD8H0J5K" TargetMode="External"/><Relationship Id="rId13" Type="http://schemas.openxmlformats.org/officeDocument/2006/relationships/hyperlink" Target="consultantplus://offline/ref=FC5B6DCDB86176F520827AE6629F40E24F7E97FCC9249218836FAB19AAFB88B3A132FDC8676C53810ED19D189EH4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5B6DCDB86176F5208265F7779F40E24E7F9BF8C8239218836FAB19AAFB88B3B332A5C4646F4E810BC4CB49D8156EB2AC157728FBC4BFD8H0J5K" TargetMode="External"/><Relationship Id="rId12" Type="http://schemas.openxmlformats.org/officeDocument/2006/relationships/hyperlink" Target="consultantplus://offline/ref=FC5B6DCDB86176F520827AE6629F40E24F7E97FDC3269218836FAB19AAFB88B3A132FDC8676C53810ED19D189EH4J1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B6DCDB86176F520827AE6629F40E24F7396FFC2269218836FAB19AAFB88B3B332A5C4656D45840EC4CB49D8156EB2AC157728FBC4BFD8H0J5K" TargetMode="External"/><Relationship Id="rId11" Type="http://schemas.openxmlformats.org/officeDocument/2006/relationships/hyperlink" Target="consultantplus://offline/ref=FC5B6DCDB86176F5208265F7779F40E24E7896FACE209218836FAB19AAFB88B3A132FDC8676C53810ED19D189EH4J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5B6DCDB86176F5208265F7779F40E24E7F9BF8C8239218836FAB19AAFB88B3B332A5C46468448608C4CB49D8156EB2AC157728FBC4BFD8H0J5K" TargetMode="External"/><Relationship Id="rId10" Type="http://schemas.openxmlformats.org/officeDocument/2006/relationships/hyperlink" Target="consultantplus://offline/ref=FC5B6DCDB86176F520827AE6629F40E24D729AF3CB229218836FAB19AAFB88B3A132FDC8676C53810ED19D189EH4J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B6DCDB86176F520827AE6629F40E24F7396F8CA229218836FAB19AAFB88B3A132FDC8676C53810ED19D189EH4J1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3214</Words>
  <Characters>18321</Characters>
  <Application>Microsoft Office Word</Application>
  <DocSecurity>0</DocSecurity>
  <Lines>152</Lines>
  <Paragraphs>42</Paragraphs>
  <ScaleCrop>false</ScaleCrop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Валентинович Хлупин</dc:creator>
  <cp:keywords/>
  <dc:description/>
  <cp:lastModifiedBy>Станислав Валентинович Хлупин</cp:lastModifiedBy>
  <cp:revision>2</cp:revision>
  <dcterms:created xsi:type="dcterms:W3CDTF">2021-12-20T10:09:00Z</dcterms:created>
  <dcterms:modified xsi:type="dcterms:W3CDTF">2021-12-20T10:10:00Z</dcterms:modified>
</cp:coreProperties>
</file>