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85" w:rsidRPr="002C596C" w:rsidRDefault="007B4185" w:rsidP="007B4185">
      <w:pPr>
        <w:jc w:val="center"/>
        <w:rPr>
          <w:b/>
          <w:sz w:val="28"/>
          <w:szCs w:val="28"/>
        </w:rPr>
      </w:pPr>
      <w:r w:rsidRPr="002C596C">
        <w:rPr>
          <w:b/>
          <w:sz w:val="28"/>
          <w:szCs w:val="28"/>
        </w:rPr>
        <w:t>Отчетная  коллегия  комитета по архитектуре и градостроительству Ленинградской области  за 2020 год</w:t>
      </w:r>
    </w:p>
    <w:p w:rsidR="007B4185" w:rsidRPr="002C596C" w:rsidRDefault="007B4185" w:rsidP="007B4185">
      <w:pPr>
        <w:ind w:firstLine="708"/>
        <w:jc w:val="center"/>
        <w:rPr>
          <w:sz w:val="28"/>
          <w:szCs w:val="28"/>
        </w:rPr>
      </w:pPr>
    </w:p>
    <w:p w:rsidR="007B4185" w:rsidRPr="002C596C" w:rsidRDefault="007B4185" w:rsidP="007B4185">
      <w:pPr>
        <w:ind w:firstLine="708"/>
        <w:jc w:val="center"/>
        <w:rPr>
          <w:sz w:val="28"/>
          <w:szCs w:val="28"/>
        </w:rPr>
      </w:pPr>
      <w:r w:rsidRPr="002C596C">
        <w:rPr>
          <w:sz w:val="28"/>
          <w:szCs w:val="28"/>
        </w:rPr>
        <w:t xml:space="preserve">Время и место проведения: 16.02.2021 г. в  10.00 по адресу:  </w:t>
      </w:r>
    </w:p>
    <w:p w:rsidR="007B4185" w:rsidRPr="002C596C" w:rsidRDefault="007B4185" w:rsidP="007B4185">
      <w:pPr>
        <w:ind w:firstLine="708"/>
        <w:jc w:val="center"/>
        <w:rPr>
          <w:color w:val="000000" w:themeColor="text1"/>
          <w:sz w:val="28"/>
          <w:szCs w:val="28"/>
        </w:rPr>
      </w:pPr>
      <w:r w:rsidRPr="002C596C">
        <w:rPr>
          <w:sz w:val="28"/>
          <w:szCs w:val="28"/>
        </w:rPr>
        <w:t xml:space="preserve">  Санкт-Петербург, Суворовский пр., д.67, </w:t>
      </w:r>
      <w:r w:rsidRPr="002C596C">
        <w:rPr>
          <w:color w:val="000000" w:themeColor="text1"/>
          <w:sz w:val="28"/>
          <w:szCs w:val="28"/>
        </w:rPr>
        <w:t xml:space="preserve">комн. № 401 </w:t>
      </w:r>
    </w:p>
    <w:p w:rsidR="007B4185" w:rsidRPr="002C596C" w:rsidRDefault="007B4185" w:rsidP="007B4185">
      <w:pPr>
        <w:ind w:firstLine="708"/>
        <w:rPr>
          <w:sz w:val="28"/>
          <w:szCs w:val="28"/>
        </w:rPr>
      </w:pPr>
    </w:p>
    <w:p w:rsidR="007B4185" w:rsidRPr="002C596C" w:rsidRDefault="002B0AD3" w:rsidP="007B4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96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7B4185" w:rsidRPr="002C596C">
        <w:rPr>
          <w:rFonts w:ascii="Times New Roman" w:hAnsi="Times New Roman" w:cs="Times New Roman"/>
          <w:sz w:val="28"/>
          <w:szCs w:val="28"/>
        </w:rPr>
        <w:t>Отдел реализации документов территориального планирования, в  соответствии с областным законом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и Положением о Комитете градостроительной политики Ленинградской области, утвержденным постановлением Правительства Ленинградской области от 09 сентября 2019 года № 421,   осуществляет следующие полномочия:</w:t>
      </w:r>
      <w:proofErr w:type="gramEnd"/>
    </w:p>
    <w:p w:rsidR="007B4185" w:rsidRPr="002C596C" w:rsidRDefault="002C596C" w:rsidP="007B41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6C">
        <w:rPr>
          <w:rFonts w:ascii="Times New Roman" w:hAnsi="Times New Roman" w:cs="Times New Roman"/>
          <w:sz w:val="28"/>
          <w:szCs w:val="28"/>
        </w:rPr>
        <w:t xml:space="preserve">-  </w:t>
      </w:r>
      <w:r w:rsidR="007B4185" w:rsidRPr="002C596C">
        <w:rPr>
          <w:rFonts w:ascii="Times New Roman" w:hAnsi="Times New Roman" w:cs="Times New Roman"/>
          <w:sz w:val="28"/>
          <w:szCs w:val="28"/>
        </w:rPr>
        <w:t>принимает  решения о подготовке проектов  планировки и проектов  межевания территорий;</w:t>
      </w:r>
    </w:p>
    <w:p w:rsidR="007B4185" w:rsidRPr="002C596C" w:rsidRDefault="00B84F73" w:rsidP="007B41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185" w:rsidRPr="002C596C">
        <w:rPr>
          <w:rFonts w:ascii="Times New Roman" w:hAnsi="Times New Roman" w:cs="Times New Roman"/>
          <w:sz w:val="28"/>
          <w:szCs w:val="28"/>
        </w:rPr>
        <w:t>осуществляет  проверку и утверждает  проекты планировки территорий и проекты межевания территорий  регионального и местного значения районов, городского округа, поселений;</w:t>
      </w:r>
    </w:p>
    <w:p w:rsidR="007B4185" w:rsidRPr="002C596C" w:rsidRDefault="007B4185" w:rsidP="007B418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C596C">
        <w:rPr>
          <w:rFonts w:ascii="Times New Roman" w:hAnsi="Times New Roman" w:cs="Times New Roman"/>
          <w:sz w:val="28"/>
          <w:szCs w:val="28"/>
        </w:rPr>
        <w:t xml:space="preserve">-   принимает решения </w:t>
      </w:r>
      <w:r w:rsidRPr="002C596C">
        <w:rPr>
          <w:rFonts w:ascii="Times New Roman" w:hAnsi="Times New Roman"/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7B4185" w:rsidRPr="002C596C" w:rsidRDefault="007B4185" w:rsidP="007B418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C596C">
        <w:rPr>
          <w:rFonts w:ascii="Times New Roman" w:hAnsi="Times New Roman"/>
          <w:sz w:val="28"/>
          <w:szCs w:val="28"/>
        </w:rPr>
        <w:t>- принимает  решения о предоставлении разрешений на условно разрешенный вид использования земельных участков;</w:t>
      </w:r>
    </w:p>
    <w:p w:rsidR="007B4185" w:rsidRPr="002C596C" w:rsidRDefault="002C596C" w:rsidP="007B41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96C">
        <w:rPr>
          <w:rFonts w:ascii="Times New Roman" w:hAnsi="Times New Roman"/>
          <w:sz w:val="28"/>
          <w:szCs w:val="28"/>
        </w:rPr>
        <w:t xml:space="preserve">-  </w:t>
      </w:r>
      <w:r w:rsidR="007B4185" w:rsidRPr="002C596C">
        <w:rPr>
          <w:rFonts w:ascii="Times New Roman" w:hAnsi="Times New Roman"/>
          <w:sz w:val="28"/>
          <w:szCs w:val="28"/>
        </w:rPr>
        <w:t xml:space="preserve">предоставляет </w:t>
      </w:r>
      <w:r w:rsidR="007B4185" w:rsidRPr="002C596C">
        <w:rPr>
          <w:rFonts w:ascii="Times New Roman" w:hAnsi="Times New Roman" w:cs="Times New Roman"/>
          <w:color w:val="000000"/>
          <w:sz w:val="28"/>
          <w:szCs w:val="28"/>
        </w:rPr>
        <w:t>информацию об обоснованности перевода земельных участков, изменения разрешенного вида использования земель, о соответствии (несоответствии)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сельскохозяйственного назначения или земельных участков  в составе таких земель из одной категории в другую, для принятия Правительством Ленинградской области решения о переводе земель</w:t>
      </w:r>
      <w:proofErr w:type="gramEnd"/>
      <w:r w:rsidR="007B4185" w:rsidRPr="002C596C">
        <w:rPr>
          <w:rFonts w:ascii="Times New Roman" w:hAnsi="Times New Roman" w:cs="Times New Roman"/>
          <w:color w:val="000000"/>
          <w:sz w:val="28"/>
          <w:szCs w:val="28"/>
        </w:rPr>
        <w:t xml:space="preserve"> из одной категории в другую в случаях, установленных законодательством;</w:t>
      </w:r>
    </w:p>
    <w:p w:rsidR="007B4185" w:rsidRPr="002C596C" w:rsidRDefault="007B4185" w:rsidP="007B41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96C">
        <w:rPr>
          <w:rFonts w:ascii="Times New Roman" w:hAnsi="Times New Roman" w:cs="Times New Roman"/>
          <w:sz w:val="28"/>
          <w:szCs w:val="28"/>
        </w:rPr>
        <w:t>осуществляет в пределах полномочий комитета мониторинг разработки и утверждения программ комплексного развития систем коммунальной инфраструктуры поселений, городского округа, программ комплексного развития транспортной инфраструктуры поселений, городского округа, программ комплексного развития социальной инфраструктуры поселений, городского округа.</w:t>
      </w:r>
    </w:p>
    <w:p w:rsidR="007B4185" w:rsidRPr="002C596C" w:rsidRDefault="007B4185" w:rsidP="007B41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185" w:rsidRPr="002C596C" w:rsidRDefault="007B4185" w:rsidP="007B41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6C">
        <w:rPr>
          <w:rFonts w:ascii="Times New Roman" w:hAnsi="Times New Roman" w:cs="Times New Roman"/>
          <w:b/>
          <w:sz w:val="28"/>
          <w:szCs w:val="28"/>
        </w:rPr>
        <w:t>Основные документы, которыми руководствуется отдел при осуществлении полномочий: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596C">
        <w:rPr>
          <w:rFonts w:eastAsiaTheme="minorHAnsi"/>
          <w:sz w:val="28"/>
          <w:szCs w:val="28"/>
          <w:lang w:eastAsia="en-US"/>
        </w:rPr>
        <w:t xml:space="preserve">Порядок подготовки документации по планировке территории, подготовка которой осуществляется для размещения объектов, указанных в </w:t>
      </w:r>
      <w:r w:rsidRPr="002C596C">
        <w:rPr>
          <w:rFonts w:eastAsiaTheme="minorHAnsi"/>
          <w:sz w:val="28"/>
          <w:szCs w:val="28"/>
          <w:lang w:eastAsia="en-US"/>
        </w:rPr>
        <w:lastRenderedPageBreak/>
        <w:t>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деятельности, утвержденный постановлением Правительства Ленинградской области от 20.05.2019 № 227.</w:t>
      </w:r>
      <w:proofErr w:type="gramEnd"/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Порядок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</w:t>
      </w:r>
      <w:proofErr w:type="gramStart"/>
      <w:r w:rsidRPr="002C596C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2C596C">
        <w:rPr>
          <w:rFonts w:eastAsiaTheme="minorHAnsi"/>
          <w:sz w:val="28"/>
          <w:szCs w:val="28"/>
          <w:lang w:eastAsia="en-US"/>
        </w:rPr>
        <w:t xml:space="preserve"> силу отдельных приказов комитета по архитектуре и градостроительству Ленинградской области, утвержденный приказом комитета по архитектуре и градостроительству Ленинградской области от 02.09.2019 № 58.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Положение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строительства, утвержденное приказом Комитета градостроительной политики Ленинградской области от 28.12.2019 № 80 (с изменениями).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Положение 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строительства, реконструкции объектов капитального строительства, утвержденное приказом Комитета градостроительной политики Ленинградской области от 28.12.2019 № 79 (с изменениями).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Приказ  Комитета от 12.09.2019 № 61 «Об утверждении типовой формы задания на выполнение инженерных изысканий для подготовки документации по планировке территории». </w:t>
      </w:r>
    </w:p>
    <w:p w:rsidR="007B4185" w:rsidRPr="002C596C" w:rsidRDefault="007B4185" w:rsidP="007B4185">
      <w:pPr>
        <w:ind w:firstLine="540"/>
        <w:jc w:val="both"/>
        <w:rPr>
          <w:sz w:val="28"/>
          <w:szCs w:val="28"/>
        </w:rPr>
      </w:pPr>
      <w:r w:rsidRPr="002C596C">
        <w:rPr>
          <w:sz w:val="28"/>
          <w:szCs w:val="28"/>
        </w:rPr>
        <w:t>Областной закон Ленинградской области от 20.02.2018 № 20-оз «Об отдельных вопросах подготовки  и утверждении документации по планировке территории, подготовка которой осуществляется на основании решений органов исполнительной власти Ленинградской области».</w:t>
      </w:r>
    </w:p>
    <w:p w:rsidR="007B4185" w:rsidRPr="002C596C" w:rsidRDefault="007B4185" w:rsidP="007B4185">
      <w:pPr>
        <w:ind w:firstLine="540"/>
        <w:jc w:val="both"/>
        <w:rPr>
          <w:sz w:val="28"/>
          <w:szCs w:val="28"/>
        </w:rPr>
      </w:pPr>
      <w:r w:rsidRPr="002C596C">
        <w:rPr>
          <w:sz w:val="28"/>
          <w:szCs w:val="28"/>
        </w:rPr>
        <w:t>Постановление Правительства Ленинградской области от 25.05.2017 № 173 «Об утверждении Порядка проверки документации по планировке территории органами исполнительной власти Ленинградской области в целях размещения объектов регионального значения».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Порядок проведения согласительного совещания в целях урегулирования разногласий при подготовке документации по планировке территории, подготовка которой осуществляется на основании решений органов исполнительной власти Ленинградской области, утвержденный приказом комитета по архитектуре и градостроительству Ленинградской области от 26.06.2019 № 36.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596C">
        <w:rPr>
          <w:rFonts w:eastAsiaTheme="minorHAnsi"/>
          <w:sz w:val="28"/>
          <w:szCs w:val="28"/>
          <w:lang w:eastAsia="en-US"/>
        </w:rPr>
        <w:t xml:space="preserve">Административный регламент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</w:t>
      </w:r>
      <w:r w:rsidRPr="002C596C">
        <w:rPr>
          <w:rFonts w:eastAsiaTheme="minorHAnsi"/>
          <w:sz w:val="28"/>
          <w:szCs w:val="28"/>
          <w:lang w:eastAsia="en-US"/>
        </w:rPr>
        <w:lastRenderedPageBreak/>
        <w:t>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</w:t>
      </w:r>
      <w:proofErr w:type="gramEnd"/>
      <w:r w:rsidRPr="002C596C">
        <w:rPr>
          <w:rFonts w:eastAsiaTheme="minorHAnsi"/>
          <w:sz w:val="28"/>
          <w:szCs w:val="28"/>
          <w:lang w:eastAsia="en-US"/>
        </w:rPr>
        <w:t xml:space="preserve"> самоуправления в области градостроительной деятельности, </w:t>
      </w:r>
      <w:proofErr w:type="gramStart"/>
      <w:r w:rsidRPr="002C596C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Pr="002C596C">
        <w:rPr>
          <w:rFonts w:eastAsiaTheme="minorHAnsi"/>
          <w:sz w:val="28"/>
          <w:szCs w:val="28"/>
          <w:lang w:eastAsia="en-US"/>
        </w:rPr>
        <w:t xml:space="preserve"> Приказом Комитета от 09.09.2020 № 50.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Административный регламент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утвержденный Приказом Комитета от 10.09.2020 № 51.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0AD3" w:rsidRPr="002C596C" w:rsidRDefault="002B0AD3" w:rsidP="007B4185">
      <w:pPr>
        <w:ind w:firstLine="709"/>
        <w:jc w:val="center"/>
        <w:rPr>
          <w:b/>
          <w:sz w:val="28"/>
          <w:szCs w:val="28"/>
        </w:rPr>
      </w:pPr>
    </w:p>
    <w:p w:rsidR="007B4185" w:rsidRPr="002C596C" w:rsidRDefault="007B4185" w:rsidP="00B84F73">
      <w:pPr>
        <w:jc w:val="center"/>
        <w:rPr>
          <w:b/>
          <w:sz w:val="28"/>
          <w:szCs w:val="28"/>
        </w:rPr>
      </w:pPr>
      <w:r w:rsidRPr="002C596C">
        <w:rPr>
          <w:b/>
          <w:sz w:val="28"/>
          <w:szCs w:val="28"/>
        </w:rPr>
        <w:t>В период с 1 января 2020 года по 30 декабря 2020 года  Комитетом рассмотрено:</w:t>
      </w:r>
    </w:p>
    <w:p w:rsidR="007B4185" w:rsidRPr="002C596C" w:rsidRDefault="007B4185" w:rsidP="007B4185">
      <w:pPr>
        <w:ind w:firstLine="709"/>
        <w:jc w:val="center"/>
        <w:rPr>
          <w:b/>
          <w:i/>
          <w:sz w:val="28"/>
          <w:szCs w:val="28"/>
        </w:rPr>
      </w:pP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1) обращений о принятии решений о подготовке проектов планировки и проектов межевания территории (далее – ППТ и ПМТ) -  </w:t>
      </w:r>
      <w:r w:rsidRPr="002C596C">
        <w:rPr>
          <w:b/>
          <w:sz w:val="28"/>
          <w:szCs w:val="28"/>
        </w:rPr>
        <w:t>284</w:t>
      </w:r>
      <w:r w:rsidRPr="002C596C">
        <w:rPr>
          <w:sz w:val="28"/>
          <w:szCs w:val="28"/>
        </w:rPr>
        <w:t xml:space="preserve"> (в 2019 году 423), из них:</w:t>
      </w:r>
    </w:p>
    <w:p w:rsidR="007B4185" w:rsidRPr="002C596C" w:rsidRDefault="007B4185" w:rsidP="007B4185">
      <w:pPr>
        <w:ind w:firstLine="709"/>
        <w:jc w:val="both"/>
        <w:rPr>
          <w:i/>
          <w:sz w:val="28"/>
          <w:szCs w:val="28"/>
        </w:rPr>
      </w:pPr>
      <w:r w:rsidRPr="002C596C">
        <w:rPr>
          <w:i/>
          <w:sz w:val="28"/>
          <w:szCs w:val="28"/>
        </w:rPr>
        <w:t xml:space="preserve">- </w:t>
      </w:r>
      <w:r w:rsidRPr="002C596C">
        <w:rPr>
          <w:color w:val="000000"/>
          <w:sz w:val="28"/>
          <w:szCs w:val="28"/>
        </w:rPr>
        <w:t xml:space="preserve">принято решений о подготовке ППТ и ПМТ  - </w:t>
      </w:r>
      <w:r w:rsidRPr="002C596C">
        <w:rPr>
          <w:b/>
          <w:color w:val="000000"/>
          <w:sz w:val="28"/>
          <w:szCs w:val="28"/>
        </w:rPr>
        <w:t>171</w:t>
      </w:r>
      <w:r w:rsidRPr="002C596C">
        <w:rPr>
          <w:color w:val="000000"/>
          <w:sz w:val="28"/>
          <w:szCs w:val="28"/>
        </w:rPr>
        <w:t xml:space="preserve">  (в 2019 году - 134);</w:t>
      </w:r>
    </w:p>
    <w:p w:rsidR="007B4185" w:rsidRPr="002C596C" w:rsidRDefault="007B4185" w:rsidP="007B4185">
      <w:pPr>
        <w:ind w:firstLine="709"/>
        <w:jc w:val="both"/>
        <w:rPr>
          <w:color w:val="000000"/>
          <w:sz w:val="28"/>
          <w:szCs w:val="28"/>
        </w:rPr>
      </w:pPr>
      <w:r w:rsidRPr="002C596C">
        <w:rPr>
          <w:color w:val="000000"/>
          <w:sz w:val="28"/>
          <w:szCs w:val="28"/>
        </w:rPr>
        <w:t xml:space="preserve">- отказано в принятии решений -  </w:t>
      </w:r>
      <w:r w:rsidRPr="002C596C">
        <w:rPr>
          <w:b/>
          <w:color w:val="000000"/>
          <w:sz w:val="28"/>
          <w:szCs w:val="28"/>
        </w:rPr>
        <w:t xml:space="preserve">113 </w:t>
      </w:r>
      <w:r w:rsidRPr="002C596C">
        <w:rPr>
          <w:color w:val="000000"/>
          <w:sz w:val="28"/>
          <w:szCs w:val="28"/>
        </w:rPr>
        <w:t xml:space="preserve"> (в 2019 году - 289);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2) обращений о рассмотрении материалов проектов планировки территории и (или) проектов межевания территории по объектам местного значения – </w:t>
      </w:r>
      <w:r w:rsidRPr="002C596C">
        <w:rPr>
          <w:b/>
          <w:sz w:val="28"/>
          <w:szCs w:val="28"/>
        </w:rPr>
        <w:t xml:space="preserve">293 </w:t>
      </w:r>
      <w:r w:rsidRPr="002C596C">
        <w:rPr>
          <w:sz w:val="28"/>
          <w:szCs w:val="28"/>
        </w:rPr>
        <w:t xml:space="preserve"> (с учетом их неоднократного рассмотрения), из них: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- утверждено  </w:t>
      </w:r>
      <w:r w:rsidRPr="002C596C">
        <w:rPr>
          <w:b/>
          <w:sz w:val="28"/>
          <w:szCs w:val="28"/>
        </w:rPr>
        <w:t>8</w:t>
      </w:r>
      <w:r w:rsidRPr="002C596C">
        <w:rPr>
          <w:sz w:val="28"/>
          <w:szCs w:val="28"/>
        </w:rPr>
        <w:t xml:space="preserve">  ППТ и ПМТ по размещению объектов регионального значения (в 2019 году - 7);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- утверждено ППТ и ПМТ  </w:t>
      </w:r>
      <w:r w:rsidRPr="002C596C">
        <w:rPr>
          <w:b/>
          <w:sz w:val="28"/>
          <w:szCs w:val="28"/>
        </w:rPr>
        <w:t xml:space="preserve">57 </w:t>
      </w:r>
      <w:r w:rsidRPr="002C596C">
        <w:rPr>
          <w:sz w:val="28"/>
          <w:szCs w:val="28"/>
        </w:rPr>
        <w:t xml:space="preserve"> (в 2019 году - 38), в том числе: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>- территории жилой застройки (</w:t>
      </w:r>
      <w:proofErr w:type="gramStart"/>
      <w:r w:rsidRPr="002C596C">
        <w:rPr>
          <w:sz w:val="28"/>
          <w:szCs w:val="28"/>
        </w:rPr>
        <w:t>многоквартирная</w:t>
      </w:r>
      <w:proofErr w:type="gramEnd"/>
      <w:r w:rsidRPr="002C596C">
        <w:rPr>
          <w:sz w:val="28"/>
          <w:szCs w:val="28"/>
        </w:rPr>
        <w:t xml:space="preserve">, ИЖС) –  </w:t>
      </w:r>
      <w:r w:rsidRPr="002C596C">
        <w:rPr>
          <w:b/>
          <w:sz w:val="28"/>
          <w:szCs w:val="28"/>
        </w:rPr>
        <w:t>16</w:t>
      </w:r>
      <w:r w:rsidRPr="002C596C">
        <w:rPr>
          <w:sz w:val="28"/>
          <w:szCs w:val="28"/>
        </w:rPr>
        <w:t xml:space="preserve"> </w:t>
      </w:r>
      <w:r w:rsidRPr="002C596C">
        <w:rPr>
          <w:b/>
          <w:sz w:val="28"/>
          <w:szCs w:val="28"/>
        </w:rPr>
        <w:t xml:space="preserve"> </w:t>
      </w:r>
      <w:r w:rsidRPr="002C596C">
        <w:rPr>
          <w:sz w:val="28"/>
          <w:szCs w:val="28"/>
        </w:rPr>
        <w:t>(в 2019 году - 12);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- линейные объекты газоснабжения – </w:t>
      </w:r>
      <w:r w:rsidRPr="002C596C">
        <w:rPr>
          <w:b/>
          <w:sz w:val="28"/>
          <w:szCs w:val="28"/>
        </w:rPr>
        <w:t>19</w:t>
      </w:r>
      <w:r w:rsidRPr="002C596C">
        <w:rPr>
          <w:sz w:val="28"/>
          <w:szCs w:val="28"/>
        </w:rPr>
        <w:t xml:space="preserve">  (в 2019 году - 17), в том числе </w:t>
      </w:r>
      <w:r w:rsidRPr="002C596C">
        <w:rPr>
          <w:b/>
          <w:sz w:val="28"/>
          <w:szCs w:val="28"/>
        </w:rPr>
        <w:t>6</w:t>
      </w:r>
      <w:r w:rsidRPr="002C596C">
        <w:rPr>
          <w:sz w:val="28"/>
          <w:szCs w:val="28"/>
        </w:rPr>
        <w:t xml:space="preserve"> газопроводов, включенных в Программу газификац</w:t>
      </w:r>
      <w:proofErr w:type="gramStart"/>
      <w:r w:rsidRPr="002C596C">
        <w:rPr>
          <w:sz w:val="28"/>
          <w:szCs w:val="28"/>
        </w:rPr>
        <w:t>ии АО</w:t>
      </w:r>
      <w:proofErr w:type="gramEnd"/>
      <w:r w:rsidRPr="002C596C">
        <w:rPr>
          <w:sz w:val="28"/>
          <w:szCs w:val="28"/>
        </w:rPr>
        <w:t xml:space="preserve"> «Газпром газораспределение Ленинградская область» на 2019-2023 годы;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>-</w:t>
      </w:r>
      <w:r w:rsidRPr="002C596C">
        <w:rPr>
          <w:b/>
          <w:sz w:val="28"/>
          <w:szCs w:val="28"/>
        </w:rPr>
        <w:t xml:space="preserve"> </w:t>
      </w:r>
      <w:r w:rsidRPr="002C596C">
        <w:rPr>
          <w:sz w:val="28"/>
          <w:szCs w:val="28"/>
        </w:rPr>
        <w:t xml:space="preserve">прочие (объекты инженерно-транспортной инфраструктуры) -  </w:t>
      </w:r>
      <w:r w:rsidRPr="002C596C">
        <w:rPr>
          <w:b/>
          <w:sz w:val="28"/>
          <w:szCs w:val="28"/>
        </w:rPr>
        <w:t xml:space="preserve">10 </w:t>
      </w:r>
      <w:r w:rsidRPr="002C596C">
        <w:rPr>
          <w:sz w:val="28"/>
          <w:szCs w:val="28"/>
        </w:rPr>
        <w:t>(в 2019 году - 8),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- направлено на доработку – </w:t>
      </w:r>
      <w:r w:rsidRPr="002C596C">
        <w:rPr>
          <w:b/>
          <w:sz w:val="28"/>
          <w:szCs w:val="28"/>
        </w:rPr>
        <w:t>185</w:t>
      </w:r>
      <w:r w:rsidRPr="002C596C">
        <w:rPr>
          <w:sz w:val="28"/>
          <w:szCs w:val="28"/>
        </w:rPr>
        <w:t>;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3) принято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– </w:t>
      </w:r>
      <w:r w:rsidRPr="002C596C">
        <w:rPr>
          <w:b/>
          <w:sz w:val="28"/>
          <w:szCs w:val="28"/>
        </w:rPr>
        <w:t>88</w:t>
      </w:r>
      <w:r w:rsidRPr="002C596C">
        <w:rPr>
          <w:sz w:val="28"/>
          <w:szCs w:val="28"/>
        </w:rPr>
        <w:t xml:space="preserve"> (в 2019 году - 34), отказано в принятии решения – </w:t>
      </w:r>
      <w:r w:rsidRPr="002C596C">
        <w:rPr>
          <w:b/>
          <w:sz w:val="28"/>
          <w:szCs w:val="28"/>
        </w:rPr>
        <w:t>65</w:t>
      </w:r>
      <w:r w:rsidRPr="002C596C">
        <w:rPr>
          <w:sz w:val="28"/>
          <w:szCs w:val="28"/>
        </w:rPr>
        <w:t xml:space="preserve"> (в 2019 году - 64);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4) принято решений о предоставлении разрешений на условно разрешенный вид использования земельных участков – </w:t>
      </w:r>
      <w:r w:rsidRPr="002C596C">
        <w:rPr>
          <w:b/>
          <w:sz w:val="28"/>
          <w:szCs w:val="28"/>
        </w:rPr>
        <w:t>82</w:t>
      </w:r>
      <w:r w:rsidRPr="002C596C">
        <w:rPr>
          <w:sz w:val="28"/>
          <w:szCs w:val="28"/>
        </w:rPr>
        <w:t xml:space="preserve"> (в 2019 году 48), отказано в принятии решения – </w:t>
      </w:r>
      <w:r w:rsidRPr="002C596C">
        <w:rPr>
          <w:b/>
          <w:sz w:val="28"/>
          <w:szCs w:val="28"/>
        </w:rPr>
        <w:t>128</w:t>
      </w:r>
      <w:r w:rsidRPr="002C596C">
        <w:rPr>
          <w:sz w:val="28"/>
          <w:szCs w:val="28"/>
        </w:rPr>
        <w:t xml:space="preserve">  (в 2019 году 94);</w:t>
      </w:r>
    </w:p>
    <w:p w:rsidR="007B4185" w:rsidRPr="002C596C" w:rsidRDefault="007B4185" w:rsidP="007B4185">
      <w:pPr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          5)   рассмотрено  ходатайств о переводе земель или земельных участков в составе земель сельскохозяйственного назначения в другую категорию земель – </w:t>
      </w:r>
      <w:r w:rsidRPr="002C596C">
        <w:rPr>
          <w:b/>
          <w:sz w:val="28"/>
          <w:szCs w:val="28"/>
        </w:rPr>
        <w:t xml:space="preserve">101 </w:t>
      </w:r>
      <w:r w:rsidRPr="002C596C">
        <w:rPr>
          <w:sz w:val="28"/>
          <w:szCs w:val="28"/>
        </w:rPr>
        <w:t>(в 2019 году 133);</w:t>
      </w:r>
    </w:p>
    <w:p w:rsidR="007B4185" w:rsidRPr="002C596C" w:rsidRDefault="007B4185" w:rsidP="007B4185">
      <w:pPr>
        <w:jc w:val="both"/>
        <w:rPr>
          <w:sz w:val="28"/>
          <w:szCs w:val="28"/>
        </w:rPr>
      </w:pPr>
      <w:r w:rsidRPr="002C596C">
        <w:rPr>
          <w:sz w:val="28"/>
          <w:szCs w:val="28"/>
        </w:rPr>
        <w:lastRenderedPageBreak/>
        <w:t xml:space="preserve">          6)   выдано согласований условий водопользования – </w:t>
      </w:r>
      <w:r w:rsidRPr="002C596C">
        <w:rPr>
          <w:b/>
          <w:sz w:val="28"/>
          <w:szCs w:val="28"/>
        </w:rPr>
        <w:t xml:space="preserve">57 </w:t>
      </w:r>
      <w:r w:rsidRPr="002C596C">
        <w:rPr>
          <w:sz w:val="28"/>
          <w:szCs w:val="28"/>
        </w:rPr>
        <w:t>(в 2019 году 18).</w:t>
      </w:r>
    </w:p>
    <w:p w:rsidR="007B4185" w:rsidRPr="002C596C" w:rsidRDefault="007B4185" w:rsidP="007B4185">
      <w:pPr>
        <w:ind w:firstLine="709"/>
        <w:jc w:val="both"/>
        <w:rPr>
          <w:sz w:val="28"/>
          <w:szCs w:val="28"/>
        </w:rPr>
      </w:pPr>
    </w:p>
    <w:p w:rsidR="007B4185" w:rsidRPr="002C596C" w:rsidRDefault="007B4185" w:rsidP="00CD62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96C">
        <w:rPr>
          <w:b/>
          <w:sz w:val="28"/>
          <w:szCs w:val="28"/>
        </w:rPr>
        <w:t xml:space="preserve">При рассмотрении обращений </w:t>
      </w:r>
      <w:r w:rsidRPr="002C596C">
        <w:rPr>
          <w:rFonts w:eastAsiaTheme="minorHAnsi"/>
          <w:b/>
          <w:sz w:val="28"/>
          <w:szCs w:val="28"/>
          <w:lang w:eastAsia="en-US"/>
        </w:rPr>
        <w:t xml:space="preserve">по утверждению документации по планировке территорий </w:t>
      </w:r>
      <w:r w:rsidRPr="002C596C">
        <w:rPr>
          <w:b/>
          <w:sz w:val="28"/>
          <w:szCs w:val="28"/>
        </w:rPr>
        <w:t>Комитетом выявлены следующие основные нарушения и проблемы:</w:t>
      </w:r>
    </w:p>
    <w:p w:rsidR="007B4185" w:rsidRPr="002C596C" w:rsidRDefault="007B4185" w:rsidP="007B4185">
      <w:pPr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         </w:t>
      </w:r>
    </w:p>
    <w:p w:rsidR="007B4185" w:rsidRPr="002C596C" w:rsidRDefault="007B4185" w:rsidP="007B41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sz w:val="28"/>
          <w:szCs w:val="28"/>
        </w:rPr>
        <w:t xml:space="preserve">         1. В нарушение требований ст. 41.2 Градостроительного кодекса РФ при разработке документации по планировке территории отсутствуют 4 вида инженерных изысканий (</w:t>
      </w:r>
      <w:r w:rsidRPr="002C596C">
        <w:rPr>
          <w:rFonts w:eastAsiaTheme="minorHAnsi"/>
          <w:sz w:val="28"/>
          <w:szCs w:val="28"/>
          <w:lang w:eastAsia="en-US"/>
        </w:rPr>
        <w:t>инженерно-геодезические изыскания, инженерно-геологические изыскания, инженерно-гидрометеорологические изыскания, инженерно-экологические изыскания).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 Следует отметить, что в соответствии с п. 2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утвержденных постановлением Правительства РФ от 31.03.2017 № 402 достаточность материалов инженерных изысканий может быть обоснована исключительно при одновременном соблюдении следующих условий:</w:t>
      </w:r>
    </w:p>
    <w:p w:rsidR="007B4185" w:rsidRPr="002C596C" w:rsidRDefault="007B4185" w:rsidP="007B41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а) достаточность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7B4185" w:rsidRPr="002C596C" w:rsidRDefault="007B4185" w:rsidP="007B418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б) 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В соответствии с п. 5.1.20 СП 47.13330.2016 «Свод правил. Инженерные изыскания для строительства. Основные положения. Актуализированная редакция СНиП 11-02-96»  (далее - СП 47.13330.2016) допускается использование </w:t>
      </w:r>
      <w:r w:rsidRPr="002C596C">
        <w:rPr>
          <w:rFonts w:eastAsiaTheme="minorHAnsi"/>
          <w:sz w:val="28"/>
          <w:szCs w:val="28"/>
          <w:u w:val="single"/>
          <w:lang w:eastAsia="en-US"/>
        </w:rPr>
        <w:t>инженерно-топографических планов</w:t>
      </w:r>
      <w:r w:rsidRPr="002C596C">
        <w:rPr>
          <w:rFonts w:eastAsiaTheme="minorHAnsi"/>
          <w:sz w:val="28"/>
          <w:szCs w:val="28"/>
          <w:lang w:eastAsia="en-US"/>
        </w:rPr>
        <w:t xml:space="preserve"> со сроком давности, как правило, </w:t>
      </w:r>
      <w:r w:rsidRPr="002C596C">
        <w:rPr>
          <w:rFonts w:eastAsiaTheme="minorHAnsi"/>
          <w:sz w:val="28"/>
          <w:szCs w:val="28"/>
          <w:u w:val="single"/>
          <w:lang w:eastAsia="en-US"/>
        </w:rPr>
        <w:t>не более двух лет</w:t>
      </w:r>
      <w:r w:rsidRPr="002C596C">
        <w:rPr>
          <w:rFonts w:eastAsiaTheme="minorHAnsi"/>
          <w:sz w:val="28"/>
          <w:szCs w:val="28"/>
          <w:lang w:eastAsia="en-US"/>
        </w:rPr>
        <w:t>, при условии их актуальности.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Согласно таблице 6.1 СП 47.13330.2016 срок давности используемых результатов инженерно-геологических изысканий на незастроенных (неосвоенных) территориях – 5 лет, на застроенных (освоенных) территориях – 2 года.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Возможность использования фондовых материалов наблюдений и материалов инженерно-гидрометеорологических изысканий прошлых лет без выполнения дополнительных инженерно-гидрометеорологических изысканий определяется с учетом анализа изменений, произошедших в гидрологическом режиме водных объектов (включая режим русловых и пойменных деформаций), климатических условиях и техногенном воздействии. Выявление этих изменений следует осуществлять по </w:t>
      </w:r>
      <w:r w:rsidRPr="002C596C">
        <w:rPr>
          <w:rFonts w:eastAsiaTheme="minorHAnsi"/>
          <w:sz w:val="28"/>
          <w:szCs w:val="28"/>
          <w:lang w:eastAsia="en-US"/>
        </w:rPr>
        <w:lastRenderedPageBreak/>
        <w:t xml:space="preserve">результатам рекогносцировочного обследования исследуемой территории, которое выполняется до разработки окончательной программы выполнения инженерных изысканий. </w:t>
      </w:r>
      <w:r w:rsidRPr="002C596C">
        <w:rPr>
          <w:rFonts w:eastAsiaTheme="minorHAnsi"/>
          <w:sz w:val="28"/>
          <w:szCs w:val="28"/>
          <w:u w:val="single"/>
          <w:lang w:eastAsia="en-US"/>
        </w:rPr>
        <w:t>Срок давности материалов инженерно-гидрометеорологических изысканий при изучении гидрологического режима водных объектов не должен превышать два года</w:t>
      </w:r>
      <w:r w:rsidRPr="002C596C">
        <w:rPr>
          <w:rFonts w:eastAsiaTheme="minorHAnsi"/>
          <w:sz w:val="28"/>
          <w:szCs w:val="28"/>
          <w:lang w:eastAsia="en-US"/>
        </w:rPr>
        <w:t>, метеорологического режима территории - пять лет (п. 7.1.8 СП 47.13330.2016).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В соответствии с п. 8.1.7 СП 47.13330.2016 при выполнении инженерно-экологических изысканий возможность использования результатов изысканий прошлых лет (без проведения новых изысканий) устанавливается с учетом их срока давности и произошедших изменений экологической обстановки. Для установления динамики изменения экологической ситуации (состояния окружающей среды) следует использовать материалы инженерно-экологических изысканий прошлых лет и фондовые материалы дистанционного зондирования Земли, полученные с применением различных видов съемок. </w:t>
      </w:r>
      <w:proofErr w:type="gramStart"/>
      <w:r w:rsidRPr="002C596C">
        <w:rPr>
          <w:rFonts w:eastAsiaTheme="minorHAnsi"/>
          <w:sz w:val="28"/>
          <w:szCs w:val="28"/>
          <w:lang w:eastAsia="en-US"/>
        </w:rPr>
        <w:t>Согласно таблице 8.1 СП 47.13330.</w:t>
      </w:r>
      <w:r w:rsidRPr="002C596C">
        <w:rPr>
          <w:rFonts w:eastAsiaTheme="minorHAnsi"/>
          <w:sz w:val="28"/>
          <w:szCs w:val="28"/>
          <w:u w:val="single"/>
          <w:lang w:eastAsia="en-US"/>
        </w:rPr>
        <w:t>2016 срок давности используемых результатов инженерно-экологических изысканий на незастроенных (неосвоенных территориях) – 1- 10 лет в зависимости от показателя, на застроенных (освоенных) территориях) – 1- 5 лет в зависимости от показателя</w:t>
      </w:r>
      <w:r w:rsidRPr="002C596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B4185" w:rsidRPr="002C596C" w:rsidRDefault="007B4185" w:rsidP="007B4185">
      <w:pPr>
        <w:ind w:firstLine="540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2.  </w:t>
      </w:r>
      <w:proofErr w:type="gramStart"/>
      <w:r w:rsidRPr="002C596C">
        <w:rPr>
          <w:sz w:val="28"/>
          <w:szCs w:val="28"/>
        </w:rPr>
        <w:t>В Комитет предоставляется документация по планировке территории не в полном объеме,  вместе с тем ст. 42 и 43 Градостроительного кодекса РФ, Постановлением Правительства РФ от 12.05.2017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объектов», установлен исчерпывающий состав и содержание разрабатываемой документации по планировке территории.</w:t>
      </w:r>
      <w:proofErr w:type="gramEnd"/>
    </w:p>
    <w:p w:rsidR="007B4185" w:rsidRPr="002C596C" w:rsidRDefault="007B4185" w:rsidP="007B4185">
      <w:pPr>
        <w:jc w:val="both"/>
        <w:rPr>
          <w:sz w:val="28"/>
          <w:szCs w:val="28"/>
        </w:rPr>
      </w:pPr>
    </w:p>
    <w:p w:rsidR="007B4185" w:rsidRPr="002C596C" w:rsidRDefault="007B4185" w:rsidP="007B4185">
      <w:pPr>
        <w:pStyle w:val="ConsPlusNormal"/>
        <w:ind w:firstLine="540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3. </w:t>
      </w:r>
      <w:proofErr w:type="gramStart"/>
      <w:r w:rsidRPr="002C596C">
        <w:rPr>
          <w:sz w:val="28"/>
          <w:szCs w:val="28"/>
        </w:rPr>
        <w:t xml:space="preserve">В представляемой на проверку документации по планировке территории отсутствуют согласования  с органами исполнительной власти Правительства ЛО (с комитетом по природным ресурсам Ленинградской области, с комитетом по дорожному хозяйству,  с комитетом по культуре Ленинградской области,  с комитетом  по топливно-энергетическому комплексу и др.), федеральными органами, органами местного самоуправления и др. органами,   предусмотренные  заданием на подготовку документации по планировке территории. </w:t>
      </w:r>
      <w:proofErr w:type="gramEnd"/>
    </w:p>
    <w:p w:rsidR="007B4185" w:rsidRPr="002C596C" w:rsidRDefault="007B4185" w:rsidP="007B4185">
      <w:pPr>
        <w:pStyle w:val="ConsPlusNormal"/>
        <w:ind w:firstLine="540"/>
        <w:jc w:val="both"/>
        <w:rPr>
          <w:sz w:val="28"/>
          <w:szCs w:val="28"/>
        </w:rPr>
      </w:pPr>
      <w:r w:rsidRPr="002C596C">
        <w:rPr>
          <w:sz w:val="28"/>
          <w:szCs w:val="28"/>
        </w:rPr>
        <w:t>Следует отметить, что отсутствие таких согласований не позволяет в полной мере оценить проектные решения и является основанием для возврата документации без рассмотрения.</w:t>
      </w:r>
    </w:p>
    <w:p w:rsidR="007B4185" w:rsidRPr="002C596C" w:rsidRDefault="007B4185" w:rsidP="007B4185">
      <w:pPr>
        <w:jc w:val="both"/>
        <w:rPr>
          <w:sz w:val="28"/>
          <w:szCs w:val="28"/>
        </w:rPr>
      </w:pPr>
    </w:p>
    <w:p w:rsidR="007B4185" w:rsidRPr="002C596C" w:rsidRDefault="007B4185" w:rsidP="007B4185">
      <w:pPr>
        <w:ind w:firstLine="540"/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4.  </w:t>
      </w:r>
      <w:proofErr w:type="gramStart"/>
      <w:r w:rsidRPr="002C596C">
        <w:rPr>
          <w:sz w:val="28"/>
          <w:szCs w:val="28"/>
        </w:rPr>
        <w:t xml:space="preserve">Разработка документации по планировке территории выполняется с нарушением положений утвержденных документов территориального планирования – генеральных планов, документов  градостроительного зонирования - правил землепользования и застройки, ранее утвержденной документации по планировке территории, требований технических регламентов, региональных  нормативов  градостроительного </w:t>
      </w:r>
      <w:r w:rsidRPr="002C596C">
        <w:rPr>
          <w:sz w:val="28"/>
          <w:szCs w:val="28"/>
        </w:rPr>
        <w:lastRenderedPageBreak/>
        <w:t>проектирования Ленинградской области, местных нормативов градостроительного проектирования Ленинградской области, градостроительных регламентов, включая регламенты использования территорий объектов культурного наследия, границ зон с особыми условиями использования территорий, в</w:t>
      </w:r>
      <w:proofErr w:type="gramEnd"/>
      <w:r w:rsidRPr="002C596C">
        <w:rPr>
          <w:sz w:val="28"/>
          <w:szCs w:val="28"/>
        </w:rPr>
        <w:t xml:space="preserve"> том числе и сведения по сельскохозяйственным угодьям,  что является нарушением ч. 10 ст. 45 Градостроительного кодекса РФ.  </w:t>
      </w:r>
    </w:p>
    <w:p w:rsidR="007B4185" w:rsidRPr="002C596C" w:rsidRDefault="007B4185" w:rsidP="007B4185">
      <w:pPr>
        <w:jc w:val="both"/>
        <w:rPr>
          <w:sz w:val="28"/>
          <w:szCs w:val="28"/>
        </w:rPr>
      </w:pPr>
    </w:p>
    <w:p w:rsidR="007B4185" w:rsidRPr="002C596C" w:rsidRDefault="007B4185" w:rsidP="007B4185">
      <w:pPr>
        <w:ind w:firstLine="540"/>
        <w:jc w:val="both"/>
        <w:rPr>
          <w:sz w:val="28"/>
          <w:szCs w:val="28"/>
        </w:rPr>
      </w:pPr>
      <w:r w:rsidRPr="002C596C">
        <w:rPr>
          <w:rFonts w:eastAsia="Calibri"/>
          <w:sz w:val="28"/>
          <w:szCs w:val="28"/>
          <w:lang w:eastAsia="en-US"/>
        </w:rPr>
        <w:t xml:space="preserve">5.  </w:t>
      </w:r>
      <w:proofErr w:type="gramStart"/>
      <w:r w:rsidRPr="002C596C">
        <w:rPr>
          <w:sz w:val="28"/>
          <w:szCs w:val="28"/>
        </w:rPr>
        <w:t xml:space="preserve">Разработка документации по планировке территории  осуществляется с нарушением </w:t>
      </w:r>
      <w:r w:rsidRPr="002C596C">
        <w:rPr>
          <w:rFonts w:eastAsia="Calibri"/>
          <w:sz w:val="28"/>
          <w:szCs w:val="28"/>
          <w:lang w:eastAsia="en-US"/>
        </w:rPr>
        <w:t xml:space="preserve"> показателей обеспеченности территории для размещения многоквартирной жилой застройки, плотности жилого фонда, минимально допустимого уровня обеспеченности объектами социальной инфраструктуры и максимально допустимого уровня территориальной доступности таких объектов, показателей уровня автомобилизации населения, озеленения территорий общего пользования,</w:t>
      </w:r>
      <w:r w:rsidRPr="002C596C">
        <w:rPr>
          <w:sz w:val="28"/>
          <w:szCs w:val="28"/>
        </w:rPr>
        <w:t xml:space="preserve"> м</w:t>
      </w:r>
      <w:r w:rsidRPr="002C596C">
        <w:rPr>
          <w:rFonts w:eastAsia="Calibri"/>
          <w:sz w:val="28"/>
          <w:szCs w:val="28"/>
          <w:lang w:eastAsia="en-US"/>
        </w:rPr>
        <w:t xml:space="preserve">инимальной обеспеченности объектами благоустройства придомовой (дворовой) территории,  предусмотренных региональными  и местными  нормативами  градостроительного проектирования Ленинградской области. </w:t>
      </w:r>
      <w:r w:rsidRPr="002C596C">
        <w:rPr>
          <w:sz w:val="28"/>
          <w:szCs w:val="28"/>
        </w:rPr>
        <w:t xml:space="preserve"> </w:t>
      </w:r>
      <w:proofErr w:type="gramEnd"/>
    </w:p>
    <w:p w:rsidR="007B4185" w:rsidRPr="002C596C" w:rsidRDefault="007B4185" w:rsidP="007B4185">
      <w:pPr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       </w:t>
      </w:r>
    </w:p>
    <w:p w:rsidR="007B4185" w:rsidRPr="002C596C" w:rsidRDefault="007B4185" w:rsidP="007B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sz w:val="28"/>
          <w:szCs w:val="28"/>
        </w:rPr>
        <w:t>6.  В представляемой на проверку документации по планировке территории,   в  нарушение  ч. 12.7  ст. 45  Градостроительного  кодекса  РФ,</w:t>
      </w:r>
    </w:p>
    <w:p w:rsidR="007B4185" w:rsidRPr="002C596C" w:rsidRDefault="007B4185" w:rsidP="007B4185">
      <w:pPr>
        <w:jc w:val="both"/>
        <w:rPr>
          <w:sz w:val="28"/>
          <w:szCs w:val="28"/>
        </w:rPr>
      </w:pPr>
      <w:r w:rsidRPr="002C596C">
        <w:rPr>
          <w:sz w:val="28"/>
          <w:szCs w:val="28"/>
        </w:rPr>
        <w:t xml:space="preserve">отсутствует  согласование </w:t>
      </w:r>
      <w:r w:rsidRPr="002C596C">
        <w:rPr>
          <w:rFonts w:eastAsiaTheme="minorHAnsi"/>
          <w:sz w:val="28"/>
          <w:szCs w:val="28"/>
          <w:lang w:eastAsia="en-US"/>
        </w:rPr>
        <w:t xml:space="preserve">Главы </w:t>
      </w:r>
      <w:proofErr w:type="gramStart"/>
      <w:r w:rsidRPr="002C596C"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 w:rsidRPr="002C596C">
        <w:rPr>
          <w:sz w:val="28"/>
          <w:szCs w:val="28"/>
        </w:rPr>
        <w:t xml:space="preserve"> подтверждающее  </w:t>
      </w:r>
      <w:r w:rsidRPr="002C596C">
        <w:rPr>
          <w:rFonts w:eastAsiaTheme="minorHAnsi"/>
          <w:sz w:val="28"/>
          <w:szCs w:val="28"/>
          <w:lang w:eastAsia="en-US"/>
        </w:rPr>
        <w:t>соответствие планируемого размещения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Таким образом, своим согласованием Глава поселения должен подтверждать обеспечение планируемого и существующего населения в границах проектирования объектами социальной (школы, сады, медицина), транспортной и коммунальной инфраструктуры.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Особо следует отметить, что возможность обеспечения территории коммунальными услугами необходимо подтверждать сведениями от </w:t>
      </w:r>
      <w:proofErr w:type="spellStart"/>
      <w:r w:rsidRPr="002C596C">
        <w:rPr>
          <w:rFonts w:eastAsiaTheme="minorHAnsi"/>
          <w:sz w:val="28"/>
          <w:szCs w:val="28"/>
          <w:lang w:eastAsia="en-US"/>
        </w:rPr>
        <w:t>ресурсоснабжающих</w:t>
      </w:r>
      <w:proofErr w:type="spellEnd"/>
      <w:r w:rsidRPr="002C596C">
        <w:rPr>
          <w:rFonts w:eastAsiaTheme="minorHAnsi"/>
          <w:sz w:val="28"/>
          <w:szCs w:val="28"/>
          <w:lang w:eastAsia="en-US"/>
        </w:rPr>
        <w:t xml:space="preserve"> организаций, примыкания к существующим дорогам согласием собственника дороги.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7. Подготовка Положения об очередности планируемого развития территории осуществляется без должного обоснования. Рекомендуем предусматривать строительство объектов транспортной и инженерной инфраструктуры опережающими этапами, а строительство социальной инфраструктуры синхронизировать со строительством объектов жилого назначения.</w:t>
      </w:r>
    </w:p>
    <w:p w:rsidR="007B4185" w:rsidRPr="002C596C" w:rsidRDefault="007B4185" w:rsidP="007B41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        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lastRenderedPageBreak/>
        <w:t xml:space="preserve">8. Проекты межевания территории  поступают крайне низкого качества. Виды разрешенного использования образуемых земельных участков  принимаются разработчиками без учета Правил землепользования и застройки и Классификатора видов разрешенного использования земельных участков, утвержденного Приказом Минэкономразвития  России от 01.09.2014 № 540. 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596C">
        <w:rPr>
          <w:rFonts w:eastAsiaTheme="minorHAnsi"/>
          <w:sz w:val="28"/>
          <w:szCs w:val="28"/>
          <w:lang w:eastAsia="en-US"/>
        </w:rPr>
        <w:t>Также вызывает обеспокоенность, что проектами межевании территории зачастую предлагается образование земельных участков, не отвечающих требованиям о рациональном использовании территории, например: формируются участки шириной 5-12 м и длинной до 60 м, предлагается отнесение «чересполосицы» к зеленым зонам, что создает условия для «</w:t>
      </w:r>
      <w:proofErr w:type="spellStart"/>
      <w:r w:rsidRPr="002C596C">
        <w:rPr>
          <w:rFonts w:eastAsiaTheme="minorHAnsi"/>
          <w:sz w:val="28"/>
          <w:szCs w:val="28"/>
          <w:lang w:eastAsia="en-US"/>
        </w:rPr>
        <w:t>самозахватов</w:t>
      </w:r>
      <w:proofErr w:type="spellEnd"/>
      <w:r w:rsidRPr="002C596C">
        <w:rPr>
          <w:rFonts w:eastAsiaTheme="minorHAnsi"/>
          <w:sz w:val="28"/>
          <w:szCs w:val="28"/>
          <w:lang w:eastAsia="en-US"/>
        </w:rPr>
        <w:t>», не соблюдаются установленные градостроительными регламентами максимальные и минимальные размеры земельных участков.</w:t>
      </w:r>
      <w:proofErr w:type="gramEnd"/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>Кроме того, разработчики плохо владеют положениями Земельного кодекса РФ, в том числе в части способов образования земельных участков.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С учетом изложенного, считаем целесообразным рекомендовать разработчикам документации по планировке территории привлекать к подготовке проектов межевания территории кадастровых инженеров. </w:t>
      </w:r>
    </w:p>
    <w:p w:rsidR="007B4185" w:rsidRPr="002C596C" w:rsidRDefault="007B4185" w:rsidP="007B41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4185" w:rsidRPr="002C596C" w:rsidRDefault="007B4185" w:rsidP="007B4185">
      <w:pPr>
        <w:ind w:firstLine="567"/>
        <w:jc w:val="both"/>
        <w:rPr>
          <w:sz w:val="28"/>
          <w:szCs w:val="28"/>
        </w:rPr>
      </w:pPr>
      <w:r w:rsidRPr="002C596C">
        <w:rPr>
          <w:rFonts w:eastAsiaTheme="minorHAnsi"/>
          <w:sz w:val="28"/>
          <w:szCs w:val="28"/>
          <w:lang w:eastAsia="en-US"/>
        </w:rPr>
        <w:t xml:space="preserve">9. </w:t>
      </w:r>
      <w:r w:rsidRPr="002C596C">
        <w:rPr>
          <w:sz w:val="28"/>
          <w:szCs w:val="28"/>
        </w:rPr>
        <w:t xml:space="preserve">Особо необходимо отметить низкую квалификацию проектных организаций, осуществляющих разработку ППТ и ПМТ.  </w:t>
      </w:r>
    </w:p>
    <w:p w:rsidR="007B4185" w:rsidRPr="002C596C" w:rsidRDefault="007B4185" w:rsidP="007B4185">
      <w:pPr>
        <w:ind w:firstLine="567"/>
        <w:jc w:val="both"/>
        <w:rPr>
          <w:sz w:val="28"/>
          <w:szCs w:val="28"/>
        </w:rPr>
      </w:pPr>
      <w:r w:rsidRPr="002C596C">
        <w:rPr>
          <w:sz w:val="28"/>
          <w:szCs w:val="28"/>
        </w:rPr>
        <w:t>В ряде случаев материалы ППТ и ПМТ возвращались на доработку до 6 раз, несмотря на подробное изложение замечаний Комитета, направляемых неоднократно в адрес проектной организации по результатам проверки документации по планировке территории.</w:t>
      </w:r>
    </w:p>
    <w:p w:rsidR="007B4185" w:rsidRPr="002C596C" w:rsidRDefault="007B4185" w:rsidP="007B4185">
      <w:pPr>
        <w:ind w:firstLine="567"/>
        <w:jc w:val="both"/>
        <w:rPr>
          <w:sz w:val="28"/>
          <w:szCs w:val="28"/>
        </w:rPr>
      </w:pPr>
      <w:r w:rsidRPr="002C596C">
        <w:rPr>
          <w:sz w:val="28"/>
          <w:szCs w:val="28"/>
        </w:rPr>
        <w:t>Органам местного самоуправления следует принимать активное участие подготовке документации по планировке территории. Совместно с подрядчиками прорабатывать наиболее эффективные (целесообразные) варианты планировочных решений, отвечающих задачам перспективного развития поселений.</w:t>
      </w:r>
    </w:p>
    <w:p w:rsidR="007B4185" w:rsidRPr="002C596C" w:rsidRDefault="007B4185" w:rsidP="00857461">
      <w:pPr>
        <w:jc w:val="center"/>
        <w:rPr>
          <w:b/>
          <w:sz w:val="28"/>
          <w:szCs w:val="28"/>
          <w:highlight w:val="yellow"/>
        </w:rPr>
      </w:pPr>
    </w:p>
    <w:p w:rsidR="007B4185" w:rsidRPr="002C596C" w:rsidRDefault="007B4185" w:rsidP="00857461">
      <w:pPr>
        <w:jc w:val="center"/>
        <w:rPr>
          <w:b/>
          <w:sz w:val="28"/>
          <w:szCs w:val="28"/>
          <w:highlight w:val="yellow"/>
        </w:rPr>
      </w:pPr>
    </w:p>
    <w:p w:rsidR="007B4185" w:rsidRPr="002B0AD3" w:rsidRDefault="007B4185" w:rsidP="00857461">
      <w:pPr>
        <w:jc w:val="center"/>
        <w:rPr>
          <w:b/>
          <w:sz w:val="36"/>
          <w:szCs w:val="36"/>
          <w:highlight w:val="yellow"/>
        </w:rPr>
      </w:pPr>
    </w:p>
    <w:sectPr w:rsidR="007B4185" w:rsidRPr="002B0AD3" w:rsidSect="003004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1B85"/>
    <w:multiLevelType w:val="hybridMultilevel"/>
    <w:tmpl w:val="80AEF22A"/>
    <w:lvl w:ilvl="0" w:tplc="58BA330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558EB"/>
    <w:multiLevelType w:val="hybridMultilevel"/>
    <w:tmpl w:val="DDE0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06470"/>
    <w:multiLevelType w:val="hybridMultilevel"/>
    <w:tmpl w:val="CEAE8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8B"/>
    <w:rsid w:val="00023EE8"/>
    <w:rsid w:val="00056301"/>
    <w:rsid w:val="000C1EDD"/>
    <w:rsid w:val="000F7502"/>
    <w:rsid w:val="00102AA0"/>
    <w:rsid w:val="001134C8"/>
    <w:rsid w:val="00152581"/>
    <w:rsid w:val="001811BA"/>
    <w:rsid w:val="00186A08"/>
    <w:rsid w:val="001A616A"/>
    <w:rsid w:val="001B6681"/>
    <w:rsid w:val="001C679C"/>
    <w:rsid w:val="002177C9"/>
    <w:rsid w:val="00220B0D"/>
    <w:rsid w:val="00222B5C"/>
    <w:rsid w:val="002275CB"/>
    <w:rsid w:val="00227E1E"/>
    <w:rsid w:val="00233384"/>
    <w:rsid w:val="00267CDC"/>
    <w:rsid w:val="00294621"/>
    <w:rsid w:val="002952BE"/>
    <w:rsid w:val="002A35D7"/>
    <w:rsid w:val="002A4F18"/>
    <w:rsid w:val="002B0AD3"/>
    <w:rsid w:val="002C596C"/>
    <w:rsid w:val="002D2D92"/>
    <w:rsid w:val="002D4489"/>
    <w:rsid w:val="002D5E84"/>
    <w:rsid w:val="002E34E8"/>
    <w:rsid w:val="00300411"/>
    <w:rsid w:val="003276B2"/>
    <w:rsid w:val="003417E4"/>
    <w:rsid w:val="00363FCD"/>
    <w:rsid w:val="00395D81"/>
    <w:rsid w:val="00407EA1"/>
    <w:rsid w:val="004411AD"/>
    <w:rsid w:val="00442C7F"/>
    <w:rsid w:val="0045348F"/>
    <w:rsid w:val="00453E7C"/>
    <w:rsid w:val="004578DD"/>
    <w:rsid w:val="00463A90"/>
    <w:rsid w:val="004824E1"/>
    <w:rsid w:val="004940A2"/>
    <w:rsid w:val="004A323C"/>
    <w:rsid w:val="004B56F9"/>
    <w:rsid w:val="004E6C7C"/>
    <w:rsid w:val="004F71E2"/>
    <w:rsid w:val="00501613"/>
    <w:rsid w:val="005042B0"/>
    <w:rsid w:val="00517A5C"/>
    <w:rsid w:val="00555D57"/>
    <w:rsid w:val="0056323A"/>
    <w:rsid w:val="00564387"/>
    <w:rsid w:val="005C5DF7"/>
    <w:rsid w:val="0060755C"/>
    <w:rsid w:val="00610A8A"/>
    <w:rsid w:val="00617EE0"/>
    <w:rsid w:val="006454A3"/>
    <w:rsid w:val="006529F0"/>
    <w:rsid w:val="006648B4"/>
    <w:rsid w:val="00691A4F"/>
    <w:rsid w:val="006E5C7F"/>
    <w:rsid w:val="00705E18"/>
    <w:rsid w:val="00714F77"/>
    <w:rsid w:val="00716ABF"/>
    <w:rsid w:val="00763CF9"/>
    <w:rsid w:val="00766017"/>
    <w:rsid w:val="007A7E9C"/>
    <w:rsid w:val="007B0C08"/>
    <w:rsid w:val="007B4185"/>
    <w:rsid w:val="007F5827"/>
    <w:rsid w:val="00857461"/>
    <w:rsid w:val="00876261"/>
    <w:rsid w:val="00886BEB"/>
    <w:rsid w:val="008973D3"/>
    <w:rsid w:val="00897861"/>
    <w:rsid w:val="008C16A8"/>
    <w:rsid w:val="008E188C"/>
    <w:rsid w:val="00910426"/>
    <w:rsid w:val="009120C7"/>
    <w:rsid w:val="00950815"/>
    <w:rsid w:val="00957B53"/>
    <w:rsid w:val="009A4A13"/>
    <w:rsid w:val="009B1D8C"/>
    <w:rsid w:val="009C52D4"/>
    <w:rsid w:val="00A1093C"/>
    <w:rsid w:val="00A4058B"/>
    <w:rsid w:val="00A76196"/>
    <w:rsid w:val="00AB2668"/>
    <w:rsid w:val="00AC2DFF"/>
    <w:rsid w:val="00AD02E2"/>
    <w:rsid w:val="00AF186A"/>
    <w:rsid w:val="00AF29EE"/>
    <w:rsid w:val="00AF51F2"/>
    <w:rsid w:val="00B04A50"/>
    <w:rsid w:val="00B244E6"/>
    <w:rsid w:val="00B5029C"/>
    <w:rsid w:val="00B84F73"/>
    <w:rsid w:val="00BA45BB"/>
    <w:rsid w:val="00BF51A1"/>
    <w:rsid w:val="00C00C85"/>
    <w:rsid w:val="00C17C0B"/>
    <w:rsid w:val="00C23146"/>
    <w:rsid w:val="00C26BEA"/>
    <w:rsid w:val="00C31596"/>
    <w:rsid w:val="00C32B97"/>
    <w:rsid w:val="00C35ECC"/>
    <w:rsid w:val="00C53086"/>
    <w:rsid w:val="00C57C1D"/>
    <w:rsid w:val="00CC124F"/>
    <w:rsid w:val="00CC36AB"/>
    <w:rsid w:val="00CD6234"/>
    <w:rsid w:val="00CE6734"/>
    <w:rsid w:val="00D15269"/>
    <w:rsid w:val="00D2327D"/>
    <w:rsid w:val="00D61338"/>
    <w:rsid w:val="00D719B2"/>
    <w:rsid w:val="00D762DF"/>
    <w:rsid w:val="00D82E33"/>
    <w:rsid w:val="00D915D5"/>
    <w:rsid w:val="00D95C7B"/>
    <w:rsid w:val="00DB4076"/>
    <w:rsid w:val="00DC5F28"/>
    <w:rsid w:val="00DC7B7B"/>
    <w:rsid w:val="00E33253"/>
    <w:rsid w:val="00E34858"/>
    <w:rsid w:val="00E41A1E"/>
    <w:rsid w:val="00E62D28"/>
    <w:rsid w:val="00E71ADF"/>
    <w:rsid w:val="00EA6AD1"/>
    <w:rsid w:val="00EB048E"/>
    <w:rsid w:val="00EC5B18"/>
    <w:rsid w:val="00ED412A"/>
    <w:rsid w:val="00ED4606"/>
    <w:rsid w:val="00ED6351"/>
    <w:rsid w:val="00F06748"/>
    <w:rsid w:val="00F252E7"/>
    <w:rsid w:val="00F33BA5"/>
    <w:rsid w:val="00F35BEE"/>
    <w:rsid w:val="00F6164A"/>
    <w:rsid w:val="00F761F0"/>
    <w:rsid w:val="00F8722E"/>
    <w:rsid w:val="00F90ABC"/>
    <w:rsid w:val="00FC0FE6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7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1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C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9C52D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alutation1">
    <w:name w:val="Salutation1"/>
    <w:basedOn w:val="a"/>
    <w:rsid w:val="009C52D4"/>
    <w:pPr>
      <w:overflowPunct w:val="0"/>
      <w:autoSpaceDE w:val="0"/>
      <w:autoSpaceDN w:val="0"/>
      <w:adjustRightInd w:val="0"/>
      <w:spacing w:line="288" w:lineRule="auto"/>
    </w:pPr>
    <w:rPr>
      <w:sz w:val="22"/>
      <w:szCs w:val="20"/>
    </w:rPr>
  </w:style>
  <w:style w:type="paragraph" w:styleId="a6">
    <w:name w:val="header"/>
    <w:basedOn w:val="a"/>
    <w:link w:val="a7"/>
    <w:uiPriority w:val="99"/>
    <w:rsid w:val="00186A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86A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186A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7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1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C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9C52D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alutation1">
    <w:name w:val="Salutation1"/>
    <w:basedOn w:val="a"/>
    <w:rsid w:val="009C52D4"/>
    <w:pPr>
      <w:overflowPunct w:val="0"/>
      <w:autoSpaceDE w:val="0"/>
      <w:autoSpaceDN w:val="0"/>
      <w:adjustRightInd w:val="0"/>
      <w:spacing w:line="288" w:lineRule="auto"/>
    </w:pPr>
    <w:rPr>
      <w:sz w:val="22"/>
      <w:szCs w:val="20"/>
    </w:rPr>
  </w:style>
  <w:style w:type="paragraph" w:styleId="a6">
    <w:name w:val="header"/>
    <w:basedOn w:val="a"/>
    <w:link w:val="a7"/>
    <w:uiPriority w:val="99"/>
    <w:rsid w:val="00186A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86A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186A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BE20-ACE8-445C-99E3-F606BF01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 Блинов</dc:creator>
  <cp:lastModifiedBy>Андрей Иванович Блинов</cp:lastModifiedBy>
  <cp:revision>51</cp:revision>
  <cp:lastPrinted>2019-02-12T16:59:00Z</cp:lastPrinted>
  <dcterms:created xsi:type="dcterms:W3CDTF">2020-02-20T07:23:00Z</dcterms:created>
  <dcterms:modified xsi:type="dcterms:W3CDTF">2021-02-17T13:13:00Z</dcterms:modified>
</cp:coreProperties>
</file>