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396A0" w14:textId="77777777" w:rsidR="00791B00" w:rsidRPr="00924624" w:rsidRDefault="00791B00" w:rsidP="0073002D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1762B60" w14:textId="77777777" w:rsidR="00791B00" w:rsidRPr="00924624" w:rsidRDefault="00791B00" w:rsidP="0073002D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E950A3D" w14:textId="3601C14D" w:rsidR="0073002D" w:rsidRPr="002162FB" w:rsidRDefault="0073002D" w:rsidP="003950DB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62FB">
        <w:rPr>
          <w:rFonts w:ascii="Times New Roman" w:hAnsi="Times New Roman"/>
          <w:b/>
          <w:sz w:val="28"/>
          <w:szCs w:val="28"/>
          <w:u w:val="single"/>
        </w:rPr>
        <w:t>Регламентация процедур выдачи градостроительных планов земельных участков, сроки выдачи ГПЗУ, а также оказание услуг через МФЦ и в электронном виде</w:t>
      </w:r>
      <w:r w:rsidR="002162FB">
        <w:rPr>
          <w:rFonts w:ascii="Times New Roman" w:hAnsi="Times New Roman"/>
          <w:b/>
          <w:sz w:val="28"/>
          <w:szCs w:val="28"/>
          <w:u w:val="single"/>
        </w:rPr>
        <w:t>.</w:t>
      </w:r>
      <w:r w:rsidRPr="00216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5E02049" w14:textId="4B8FB7A1" w:rsidR="0073002D" w:rsidRPr="00125718" w:rsidRDefault="00896229" w:rsidP="002162F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718">
        <w:rPr>
          <w:rFonts w:ascii="Times New Roman" w:hAnsi="Times New Roman"/>
          <w:sz w:val="28"/>
          <w:szCs w:val="28"/>
        </w:rPr>
        <w:t xml:space="preserve">По состоянию на </w:t>
      </w:r>
      <w:r w:rsidR="00FE300E" w:rsidRPr="00125718">
        <w:rPr>
          <w:rFonts w:ascii="Times New Roman" w:hAnsi="Times New Roman"/>
          <w:sz w:val="28"/>
          <w:szCs w:val="28"/>
        </w:rPr>
        <w:t>31.12</w:t>
      </w:r>
      <w:r w:rsidRPr="00125718">
        <w:rPr>
          <w:rFonts w:ascii="Times New Roman" w:hAnsi="Times New Roman"/>
          <w:sz w:val="28"/>
          <w:szCs w:val="28"/>
        </w:rPr>
        <w:t xml:space="preserve">.2019 </w:t>
      </w:r>
      <w:r w:rsidR="002162FB" w:rsidRPr="00125718">
        <w:rPr>
          <w:rFonts w:ascii="Times New Roman" w:hAnsi="Times New Roman"/>
          <w:sz w:val="28"/>
          <w:szCs w:val="28"/>
        </w:rPr>
        <w:t>средний</w:t>
      </w:r>
      <w:r w:rsidR="0073002D" w:rsidRPr="00125718">
        <w:rPr>
          <w:rFonts w:ascii="Times New Roman" w:hAnsi="Times New Roman"/>
          <w:sz w:val="28"/>
          <w:szCs w:val="28"/>
        </w:rPr>
        <w:t xml:space="preserve"> фактический срок выдачи ГПЗУ составил </w:t>
      </w:r>
      <w:r w:rsidR="00FE300E" w:rsidRPr="00125718">
        <w:rPr>
          <w:rFonts w:ascii="Times New Roman" w:hAnsi="Times New Roman"/>
          <w:sz w:val="28"/>
          <w:szCs w:val="28"/>
        </w:rPr>
        <w:t xml:space="preserve">77 </w:t>
      </w:r>
      <w:r w:rsidR="0073002D" w:rsidRPr="00125718">
        <w:rPr>
          <w:rFonts w:ascii="Times New Roman" w:hAnsi="Times New Roman"/>
          <w:sz w:val="28"/>
          <w:szCs w:val="28"/>
        </w:rPr>
        <w:t>календарных дн</w:t>
      </w:r>
      <w:r w:rsidR="00B97655" w:rsidRPr="00125718">
        <w:rPr>
          <w:rFonts w:ascii="Times New Roman" w:hAnsi="Times New Roman"/>
          <w:sz w:val="28"/>
          <w:szCs w:val="28"/>
        </w:rPr>
        <w:t>ей</w:t>
      </w:r>
      <w:r w:rsidR="0073002D" w:rsidRPr="00125718">
        <w:rPr>
          <w:rFonts w:ascii="Times New Roman" w:hAnsi="Times New Roman"/>
          <w:sz w:val="28"/>
          <w:szCs w:val="28"/>
        </w:rPr>
        <w:t xml:space="preserve">, что </w:t>
      </w:r>
      <w:r w:rsidR="00FF2170" w:rsidRPr="00125718">
        <w:rPr>
          <w:rFonts w:ascii="Times New Roman" w:hAnsi="Times New Roman"/>
          <w:sz w:val="28"/>
          <w:szCs w:val="28"/>
        </w:rPr>
        <w:t xml:space="preserve">значительно </w:t>
      </w:r>
      <w:r w:rsidR="0073002D" w:rsidRPr="00125718">
        <w:rPr>
          <w:rFonts w:ascii="Times New Roman" w:hAnsi="Times New Roman"/>
          <w:sz w:val="28"/>
          <w:szCs w:val="28"/>
        </w:rPr>
        <w:t>превышает срок, установленный дорожной картой (</w:t>
      </w:r>
      <w:r w:rsidR="006E546D" w:rsidRPr="00125718">
        <w:rPr>
          <w:rFonts w:ascii="Times New Roman" w:hAnsi="Times New Roman"/>
          <w:sz w:val="28"/>
          <w:szCs w:val="28"/>
        </w:rPr>
        <w:t>20</w:t>
      </w:r>
      <w:r w:rsidR="0073002D" w:rsidRPr="00125718">
        <w:rPr>
          <w:rFonts w:ascii="Times New Roman" w:hAnsi="Times New Roman"/>
          <w:sz w:val="28"/>
          <w:szCs w:val="28"/>
        </w:rPr>
        <w:t xml:space="preserve"> кд). </w:t>
      </w:r>
      <w:r w:rsidR="006E546D" w:rsidRPr="00125718">
        <w:rPr>
          <w:rFonts w:ascii="Times New Roman" w:hAnsi="Times New Roman"/>
          <w:sz w:val="28"/>
          <w:szCs w:val="28"/>
        </w:rPr>
        <w:t>У большинства поселений регламентный срок выдачи составляет 20 рабочих дней (26 календарных).</w:t>
      </w:r>
    </w:p>
    <w:p w14:paraId="45610D84" w14:textId="63847A59" w:rsidR="00EC5BE2" w:rsidRPr="00125718" w:rsidRDefault="0073002D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718">
        <w:rPr>
          <w:rFonts w:ascii="Times New Roman" w:hAnsi="Times New Roman"/>
          <w:sz w:val="28"/>
          <w:szCs w:val="28"/>
        </w:rPr>
        <w:t>Выдача ГПЗУ в электронном виде</w:t>
      </w:r>
      <w:r w:rsidR="00EC5BE2" w:rsidRPr="00125718">
        <w:rPr>
          <w:rFonts w:ascii="Times New Roman" w:hAnsi="Times New Roman"/>
          <w:sz w:val="28"/>
          <w:szCs w:val="28"/>
        </w:rPr>
        <w:t xml:space="preserve"> и через МФЦ в 4</w:t>
      </w:r>
      <w:r w:rsidR="00B97655" w:rsidRPr="00125718">
        <w:rPr>
          <w:rFonts w:ascii="Times New Roman" w:hAnsi="Times New Roman"/>
          <w:sz w:val="28"/>
          <w:szCs w:val="28"/>
        </w:rPr>
        <w:t xml:space="preserve"> квартале 2019 года</w:t>
      </w:r>
      <w:r w:rsidR="00896229" w:rsidRPr="00125718">
        <w:rPr>
          <w:rFonts w:ascii="Times New Roman" w:hAnsi="Times New Roman"/>
          <w:sz w:val="28"/>
          <w:szCs w:val="28"/>
        </w:rPr>
        <w:t xml:space="preserve"> не осуществлялась</w:t>
      </w:r>
      <w:r w:rsidR="00651E46" w:rsidRPr="00125718">
        <w:rPr>
          <w:rFonts w:ascii="Times New Roman" w:hAnsi="Times New Roman"/>
          <w:sz w:val="28"/>
          <w:szCs w:val="28"/>
        </w:rPr>
        <w:t xml:space="preserve"> </w:t>
      </w:r>
      <w:r w:rsidRPr="00125718">
        <w:rPr>
          <w:rFonts w:ascii="Times New Roman" w:hAnsi="Times New Roman"/>
          <w:sz w:val="28"/>
          <w:szCs w:val="28"/>
        </w:rPr>
        <w:t xml:space="preserve">(норматив, установленный дорожной картой </w:t>
      </w:r>
      <w:r w:rsidR="006E546D" w:rsidRPr="00125718">
        <w:rPr>
          <w:rFonts w:ascii="Times New Roman" w:hAnsi="Times New Roman"/>
          <w:sz w:val="28"/>
          <w:szCs w:val="28"/>
        </w:rPr>
        <w:t>5</w:t>
      </w:r>
      <w:r w:rsidRPr="00125718">
        <w:rPr>
          <w:rFonts w:ascii="Times New Roman" w:hAnsi="Times New Roman"/>
          <w:sz w:val="28"/>
          <w:szCs w:val="28"/>
        </w:rPr>
        <w:t>0%</w:t>
      </w:r>
      <w:r w:rsidR="00AE0F7F" w:rsidRPr="00125718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AE0F7F" w:rsidRPr="00125718">
        <w:rPr>
          <w:rFonts w:ascii="Times New Roman" w:hAnsi="Times New Roman"/>
          <w:sz w:val="28"/>
          <w:szCs w:val="28"/>
        </w:rPr>
        <w:t>эл</w:t>
      </w:r>
      <w:proofErr w:type="gramStart"/>
      <w:r w:rsidR="00AE0F7F" w:rsidRPr="00125718">
        <w:rPr>
          <w:rFonts w:ascii="Times New Roman" w:hAnsi="Times New Roman"/>
          <w:sz w:val="28"/>
          <w:szCs w:val="28"/>
        </w:rPr>
        <w:t>.в</w:t>
      </w:r>
      <w:proofErr w:type="gramEnd"/>
      <w:r w:rsidR="00AE0F7F" w:rsidRPr="00125718">
        <w:rPr>
          <w:rFonts w:ascii="Times New Roman" w:hAnsi="Times New Roman"/>
          <w:sz w:val="28"/>
          <w:szCs w:val="28"/>
        </w:rPr>
        <w:t>иде</w:t>
      </w:r>
      <w:proofErr w:type="spellEnd"/>
      <w:r w:rsidR="00AE0F7F" w:rsidRPr="00125718">
        <w:rPr>
          <w:rFonts w:ascii="Times New Roman" w:hAnsi="Times New Roman"/>
          <w:sz w:val="28"/>
          <w:szCs w:val="28"/>
        </w:rPr>
        <w:t>)</w:t>
      </w:r>
      <w:r w:rsidR="00577E2C" w:rsidRPr="00125718">
        <w:rPr>
          <w:rFonts w:ascii="Times New Roman" w:hAnsi="Times New Roman"/>
          <w:sz w:val="28"/>
          <w:szCs w:val="28"/>
        </w:rPr>
        <w:t xml:space="preserve"> и 20% </w:t>
      </w:r>
      <w:r w:rsidR="00AE0F7F" w:rsidRPr="00125718">
        <w:rPr>
          <w:rFonts w:ascii="Times New Roman" w:hAnsi="Times New Roman"/>
          <w:sz w:val="28"/>
          <w:szCs w:val="28"/>
        </w:rPr>
        <w:t xml:space="preserve">(уровень обеспечения предоставления услуг по принципу «одного окна» в МФЦ) </w:t>
      </w:r>
      <w:r w:rsidR="00577E2C" w:rsidRPr="00125718">
        <w:rPr>
          <w:rFonts w:ascii="Times New Roman" w:hAnsi="Times New Roman"/>
          <w:sz w:val="28"/>
          <w:szCs w:val="28"/>
        </w:rPr>
        <w:t>соответственно</w:t>
      </w:r>
      <w:r w:rsidRPr="00125718">
        <w:rPr>
          <w:rFonts w:ascii="Times New Roman" w:hAnsi="Times New Roman"/>
          <w:sz w:val="28"/>
          <w:szCs w:val="28"/>
        </w:rPr>
        <w:t>).</w:t>
      </w:r>
      <w:r w:rsidR="00896229" w:rsidRPr="00125718">
        <w:rPr>
          <w:rFonts w:ascii="Times New Roman" w:hAnsi="Times New Roman"/>
          <w:sz w:val="28"/>
          <w:szCs w:val="28"/>
        </w:rPr>
        <w:t xml:space="preserve"> </w:t>
      </w:r>
    </w:p>
    <w:p w14:paraId="21C90322" w14:textId="2AB16C14" w:rsidR="00EC5BE2" w:rsidRPr="00125718" w:rsidRDefault="00EC5BE2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718">
        <w:rPr>
          <w:rFonts w:ascii="Times New Roman" w:hAnsi="Times New Roman"/>
          <w:sz w:val="28"/>
          <w:szCs w:val="28"/>
        </w:rPr>
        <w:t>При</w:t>
      </w:r>
      <w:r w:rsidR="00316A0E" w:rsidRPr="00125718">
        <w:rPr>
          <w:rFonts w:ascii="Times New Roman" w:hAnsi="Times New Roman"/>
          <w:sz w:val="28"/>
          <w:szCs w:val="28"/>
        </w:rPr>
        <w:t xml:space="preserve"> этом согласно сведениям комитета цифрового развития</w:t>
      </w:r>
      <w:r w:rsidR="000072A6" w:rsidRPr="00125718">
        <w:rPr>
          <w:rFonts w:ascii="Times New Roman" w:hAnsi="Times New Roman"/>
          <w:sz w:val="28"/>
          <w:szCs w:val="28"/>
        </w:rPr>
        <w:t xml:space="preserve"> ЛО 28% (39 </w:t>
      </w:r>
      <w:r w:rsidR="00C47F8D" w:rsidRPr="00125718">
        <w:rPr>
          <w:rFonts w:ascii="Times New Roman" w:hAnsi="Times New Roman"/>
          <w:sz w:val="28"/>
          <w:szCs w:val="28"/>
        </w:rPr>
        <w:t>муниципальных образований</w:t>
      </w:r>
      <w:r w:rsidR="00316A0E" w:rsidRPr="00125718">
        <w:rPr>
          <w:rFonts w:ascii="Times New Roman" w:hAnsi="Times New Roman"/>
          <w:sz w:val="28"/>
          <w:szCs w:val="28"/>
        </w:rPr>
        <w:t>) реализовано</w:t>
      </w:r>
      <w:r w:rsidR="000072A6" w:rsidRPr="00125718">
        <w:rPr>
          <w:rFonts w:ascii="Times New Roman" w:hAnsi="Times New Roman"/>
          <w:sz w:val="28"/>
          <w:szCs w:val="28"/>
        </w:rPr>
        <w:t xml:space="preserve"> предоставление муниципальной услуги по выдаче ГПЗУ в электронном виде.</w:t>
      </w:r>
    </w:p>
    <w:p w14:paraId="378A00E0" w14:textId="51C6AAEA" w:rsidR="00EC5BE2" w:rsidRPr="00125718" w:rsidRDefault="00E348B3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718">
        <w:rPr>
          <w:rFonts w:ascii="Times New Roman" w:hAnsi="Times New Roman"/>
          <w:sz w:val="28"/>
          <w:szCs w:val="28"/>
        </w:rPr>
        <w:t xml:space="preserve">Целевой моделью установлен показатель 50%, в </w:t>
      </w:r>
      <w:proofErr w:type="gramStart"/>
      <w:r w:rsidRPr="00125718">
        <w:rPr>
          <w:rFonts w:ascii="Times New Roman" w:hAnsi="Times New Roman"/>
          <w:sz w:val="28"/>
          <w:szCs w:val="28"/>
        </w:rPr>
        <w:t>связи</w:t>
      </w:r>
      <w:proofErr w:type="gramEnd"/>
      <w:r w:rsidRPr="00125718">
        <w:rPr>
          <w:rFonts w:ascii="Times New Roman" w:hAnsi="Times New Roman"/>
          <w:sz w:val="28"/>
          <w:szCs w:val="28"/>
        </w:rPr>
        <w:t xml:space="preserve"> с чем необходимо информировать заявителей о наличии технической возможности для предоставления данной муниципальной услуги в электронном виде (в отношении муницип</w:t>
      </w:r>
      <w:r w:rsidR="00125718" w:rsidRPr="00125718">
        <w:rPr>
          <w:rFonts w:ascii="Times New Roman" w:hAnsi="Times New Roman"/>
          <w:sz w:val="28"/>
          <w:szCs w:val="28"/>
        </w:rPr>
        <w:t>альных образований</w:t>
      </w:r>
      <w:r w:rsidRPr="00125718">
        <w:rPr>
          <w:rFonts w:ascii="Times New Roman" w:hAnsi="Times New Roman"/>
          <w:sz w:val="28"/>
          <w:szCs w:val="28"/>
        </w:rPr>
        <w:t>, имеющих такую техническую возможность).</w:t>
      </w:r>
    </w:p>
    <w:p w14:paraId="76FCEC44" w14:textId="77777777" w:rsidR="004545B4" w:rsidRPr="00905FD8" w:rsidRDefault="004545B4" w:rsidP="00905FD8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7A18DD42" w14:textId="4D97A9ED" w:rsidR="00C47F8D" w:rsidRPr="002162FB" w:rsidRDefault="00C47F8D" w:rsidP="003950DB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79ED9418" w14:textId="5CD2EB77" w:rsidR="0073002D" w:rsidRPr="002162FB" w:rsidRDefault="0073002D" w:rsidP="003950DB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62FB">
        <w:rPr>
          <w:rFonts w:ascii="Times New Roman" w:hAnsi="Times New Roman"/>
          <w:b/>
          <w:sz w:val="28"/>
          <w:szCs w:val="28"/>
          <w:u w:val="single"/>
        </w:rPr>
        <w:t>Регламентация дополнительных процедур в сфере жилищного строительства, установленных разделом II Исчерпывающего перечня процедур в сфере жилищного строительства, утвержденного постановлением Правительства РФ от 30.04.2014 № 403.</w:t>
      </w:r>
    </w:p>
    <w:p w14:paraId="2A5749D1" w14:textId="579AFD32" w:rsidR="0073002D" w:rsidRPr="00905FD8" w:rsidRDefault="0073002D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По результатам мониторинга сайтов органов местного самоуправлени</w:t>
      </w:r>
      <w:r w:rsidR="00344C76" w:rsidRPr="00905FD8">
        <w:rPr>
          <w:rFonts w:ascii="Times New Roman" w:hAnsi="Times New Roman"/>
          <w:sz w:val="28"/>
          <w:szCs w:val="28"/>
        </w:rPr>
        <w:t xml:space="preserve">я установлено, что </w:t>
      </w:r>
      <w:r w:rsidRPr="00905FD8">
        <w:rPr>
          <w:rFonts w:ascii="Times New Roman" w:hAnsi="Times New Roman"/>
          <w:sz w:val="28"/>
          <w:szCs w:val="28"/>
        </w:rPr>
        <w:t>принято 2</w:t>
      </w:r>
      <w:r w:rsidR="00E25E0C" w:rsidRPr="00905FD8">
        <w:rPr>
          <w:rFonts w:ascii="Times New Roman" w:hAnsi="Times New Roman"/>
          <w:sz w:val="28"/>
          <w:szCs w:val="28"/>
        </w:rPr>
        <w:t>63</w:t>
      </w:r>
      <w:r w:rsidRPr="00905FD8">
        <w:rPr>
          <w:rFonts w:ascii="Times New Roman" w:hAnsi="Times New Roman"/>
          <w:sz w:val="28"/>
          <w:szCs w:val="28"/>
        </w:rPr>
        <w:t xml:space="preserve"> административны</w:t>
      </w:r>
      <w:r w:rsidR="00E87D8B" w:rsidRPr="00905FD8">
        <w:rPr>
          <w:rFonts w:ascii="Times New Roman" w:hAnsi="Times New Roman"/>
          <w:sz w:val="28"/>
          <w:szCs w:val="28"/>
        </w:rPr>
        <w:t>х</w:t>
      </w:r>
      <w:r w:rsidRPr="00905FD8">
        <w:rPr>
          <w:rFonts w:ascii="Times New Roman" w:hAnsi="Times New Roman"/>
          <w:sz w:val="28"/>
          <w:szCs w:val="28"/>
        </w:rPr>
        <w:t xml:space="preserve"> регламент</w:t>
      </w:r>
      <w:r w:rsidR="00E87D8B" w:rsidRPr="00905FD8">
        <w:rPr>
          <w:rFonts w:ascii="Times New Roman" w:hAnsi="Times New Roman"/>
          <w:sz w:val="28"/>
          <w:szCs w:val="28"/>
        </w:rPr>
        <w:t>а</w:t>
      </w:r>
      <w:r w:rsidRPr="00905FD8">
        <w:rPr>
          <w:rFonts w:ascii="Times New Roman" w:hAnsi="Times New Roman"/>
          <w:sz w:val="28"/>
          <w:szCs w:val="28"/>
        </w:rPr>
        <w:t xml:space="preserve"> предоставления муниципальных услуг, связанных с дополнительными процедурами, </w:t>
      </w:r>
      <w:r w:rsidR="00E87D8B" w:rsidRPr="00905FD8">
        <w:rPr>
          <w:rFonts w:ascii="Times New Roman" w:hAnsi="Times New Roman"/>
          <w:sz w:val="28"/>
          <w:szCs w:val="28"/>
        </w:rPr>
        <w:t>предусмотренными</w:t>
      </w:r>
      <w:r w:rsidRPr="00905FD8">
        <w:rPr>
          <w:rFonts w:ascii="Times New Roman" w:hAnsi="Times New Roman"/>
          <w:sz w:val="28"/>
          <w:szCs w:val="28"/>
        </w:rPr>
        <w:t xml:space="preserve"> разделом II Исчерпывающего перечня процедур в сфере жилищного строительства, утвержденного постановлением Правительства РФ от 30.04.2014 № 403. </w:t>
      </w:r>
    </w:p>
    <w:p w14:paraId="486D6C6C" w14:textId="22A0248D" w:rsidR="00344C76" w:rsidRPr="00905FD8" w:rsidRDefault="00962F90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 xml:space="preserve">По состоянию на </w:t>
      </w:r>
      <w:r w:rsidR="00344C76" w:rsidRPr="00905FD8">
        <w:rPr>
          <w:rFonts w:ascii="Times New Roman" w:hAnsi="Times New Roman"/>
          <w:sz w:val="28"/>
          <w:szCs w:val="28"/>
        </w:rPr>
        <w:t>31.12</w:t>
      </w:r>
      <w:r w:rsidRPr="00905FD8">
        <w:rPr>
          <w:rFonts w:ascii="Times New Roman" w:hAnsi="Times New Roman"/>
          <w:sz w:val="28"/>
          <w:szCs w:val="28"/>
        </w:rPr>
        <w:t>.2019 утверждено и размещено 263 регламента.</w:t>
      </w:r>
    </w:p>
    <w:p w14:paraId="2BF7440E" w14:textId="6285EF42" w:rsidR="0073002D" w:rsidRPr="00905FD8" w:rsidRDefault="0073002D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Средний срок исполнения дополните</w:t>
      </w:r>
      <w:r w:rsidR="00B03339" w:rsidRPr="00905FD8">
        <w:rPr>
          <w:rFonts w:ascii="Times New Roman" w:hAnsi="Times New Roman"/>
          <w:sz w:val="28"/>
          <w:szCs w:val="28"/>
        </w:rPr>
        <w:t>льных процедур по состоянию на 31.12</w:t>
      </w:r>
      <w:r w:rsidRPr="00905FD8">
        <w:rPr>
          <w:rFonts w:ascii="Times New Roman" w:hAnsi="Times New Roman"/>
          <w:sz w:val="28"/>
          <w:szCs w:val="28"/>
        </w:rPr>
        <w:t>.201</w:t>
      </w:r>
      <w:r w:rsidR="00B85CF3" w:rsidRPr="00905FD8">
        <w:rPr>
          <w:rFonts w:ascii="Times New Roman" w:hAnsi="Times New Roman"/>
          <w:sz w:val="28"/>
          <w:szCs w:val="28"/>
        </w:rPr>
        <w:t>9</w:t>
      </w:r>
      <w:r w:rsidRPr="00905FD8">
        <w:rPr>
          <w:rFonts w:ascii="Times New Roman" w:hAnsi="Times New Roman"/>
          <w:sz w:val="28"/>
          <w:szCs w:val="28"/>
        </w:rPr>
        <w:t xml:space="preserve"> года составляет 2</w:t>
      </w:r>
      <w:r w:rsidR="0043317F" w:rsidRPr="00905FD8">
        <w:rPr>
          <w:rFonts w:ascii="Times New Roman" w:hAnsi="Times New Roman"/>
          <w:sz w:val="28"/>
          <w:szCs w:val="28"/>
        </w:rPr>
        <w:t>1</w:t>
      </w:r>
      <w:r w:rsidR="005C30ED">
        <w:rPr>
          <w:rFonts w:ascii="Times New Roman" w:hAnsi="Times New Roman"/>
          <w:sz w:val="28"/>
          <w:szCs w:val="28"/>
        </w:rPr>
        <w:t xml:space="preserve"> календарный день</w:t>
      </w:r>
      <w:r w:rsidRPr="00905FD8">
        <w:rPr>
          <w:rFonts w:ascii="Times New Roman" w:hAnsi="Times New Roman"/>
          <w:sz w:val="28"/>
          <w:szCs w:val="28"/>
        </w:rPr>
        <w:t xml:space="preserve">, что не соответствует Целевой модели, требующей снизить его до 20 дней. </w:t>
      </w:r>
    </w:p>
    <w:p w14:paraId="45046749" w14:textId="3C1EA4D6" w:rsidR="00A179D9" w:rsidRPr="00905FD8" w:rsidRDefault="00A179D9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При этом по состоянию на 31.12.2019 в нек</w:t>
      </w:r>
      <w:r w:rsidR="00125718" w:rsidRPr="00905FD8">
        <w:rPr>
          <w:rFonts w:ascii="Times New Roman" w:hAnsi="Times New Roman"/>
          <w:sz w:val="28"/>
          <w:szCs w:val="28"/>
        </w:rPr>
        <w:t>оторых муниципальных образованиях</w:t>
      </w:r>
      <w:r w:rsidR="000244A1">
        <w:rPr>
          <w:rFonts w:ascii="Times New Roman" w:hAnsi="Times New Roman"/>
          <w:sz w:val="28"/>
          <w:szCs w:val="28"/>
        </w:rPr>
        <w:t xml:space="preserve">, даже согласно административным </w:t>
      </w:r>
      <w:r w:rsidRPr="00905FD8">
        <w:rPr>
          <w:rFonts w:ascii="Times New Roman" w:hAnsi="Times New Roman"/>
          <w:sz w:val="28"/>
          <w:szCs w:val="28"/>
        </w:rPr>
        <w:t>регламентам срок предоставления муни</w:t>
      </w:r>
      <w:r w:rsidR="000244A1">
        <w:rPr>
          <w:rFonts w:ascii="Times New Roman" w:hAnsi="Times New Roman"/>
          <w:sz w:val="28"/>
          <w:szCs w:val="28"/>
        </w:rPr>
        <w:t>ципальной</w:t>
      </w:r>
      <w:r w:rsidRPr="00905FD8">
        <w:rPr>
          <w:rFonts w:ascii="Times New Roman" w:hAnsi="Times New Roman"/>
          <w:sz w:val="28"/>
          <w:szCs w:val="28"/>
        </w:rPr>
        <w:t xml:space="preserve"> услуги составляет 30 календарных дней, а не 20.</w:t>
      </w:r>
    </w:p>
    <w:p w14:paraId="2DC39E7D" w14:textId="7EF208AD" w:rsidR="0073002D" w:rsidRPr="00905FD8" w:rsidRDefault="003D4FE9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Обращаем внимание, что н</w:t>
      </w:r>
      <w:r w:rsidR="0073002D" w:rsidRPr="00905FD8">
        <w:rPr>
          <w:rFonts w:ascii="Times New Roman" w:hAnsi="Times New Roman"/>
          <w:sz w:val="28"/>
          <w:szCs w:val="28"/>
        </w:rPr>
        <w:t>азвани</w:t>
      </w:r>
      <w:r w:rsidRPr="00905FD8">
        <w:rPr>
          <w:rFonts w:ascii="Times New Roman" w:hAnsi="Times New Roman"/>
          <w:sz w:val="28"/>
          <w:szCs w:val="28"/>
        </w:rPr>
        <w:t>я дополнительных процедур ОМСУ должны соответствовать названиям</w:t>
      </w:r>
      <w:r w:rsidR="0073002D" w:rsidRPr="00905FD8">
        <w:rPr>
          <w:rFonts w:ascii="Times New Roman" w:hAnsi="Times New Roman"/>
          <w:sz w:val="28"/>
          <w:szCs w:val="28"/>
        </w:rPr>
        <w:t xml:space="preserve">, </w:t>
      </w:r>
      <w:r w:rsidRPr="00905FD8">
        <w:rPr>
          <w:rFonts w:ascii="Times New Roman" w:hAnsi="Times New Roman"/>
          <w:sz w:val="28"/>
          <w:szCs w:val="28"/>
        </w:rPr>
        <w:t xml:space="preserve">указанным </w:t>
      </w:r>
      <w:proofErr w:type="gramStart"/>
      <w:r w:rsidRPr="00905FD8">
        <w:rPr>
          <w:rFonts w:ascii="Times New Roman" w:hAnsi="Times New Roman"/>
          <w:sz w:val="28"/>
          <w:szCs w:val="28"/>
        </w:rPr>
        <w:t>в</w:t>
      </w:r>
      <w:proofErr w:type="gramEnd"/>
      <w:r w:rsidRPr="00905F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02D" w:rsidRPr="00905FD8">
        <w:rPr>
          <w:rFonts w:ascii="Times New Roman" w:hAnsi="Times New Roman"/>
          <w:sz w:val="28"/>
          <w:szCs w:val="28"/>
        </w:rPr>
        <w:t>разделом</w:t>
      </w:r>
      <w:proofErr w:type="gramEnd"/>
      <w:r w:rsidR="0073002D" w:rsidRPr="00905FD8">
        <w:rPr>
          <w:rFonts w:ascii="Times New Roman" w:hAnsi="Times New Roman"/>
          <w:sz w:val="28"/>
          <w:szCs w:val="28"/>
        </w:rPr>
        <w:t xml:space="preserve"> II Исчерпывающего перечня процедур в сфере жилищного строительства, утвержденного постановлением Правительства РФ от 30.04.20</w:t>
      </w:r>
      <w:r w:rsidRPr="00905FD8">
        <w:rPr>
          <w:rFonts w:ascii="Times New Roman" w:hAnsi="Times New Roman"/>
          <w:sz w:val="28"/>
          <w:szCs w:val="28"/>
        </w:rPr>
        <w:t>14 № 403</w:t>
      </w:r>
      <w:r w:rsidR="0073002D" w:rsidRPr="00905FD8">
        <w:rPr>
          <w:rFonts w:ascii="Times New Roman" w:hAnsi="Times New Roman"/>
          <w:sz w:val="28"/>
          <w:szCs w:val="28"/>
        </w:rPr>
        <w:t>.</w:t>
      </w:r>
    </w:p>
    <w:p w14:paraId="44A3EF7C" w14:textId="74956984" w:rsidR="00B85CF3" w:rsidRPr="00905FD8" w:rsidRDefault="00B85CF3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 xml:space="preserve">При этом в соответствии постановлением Правительства РФ от 30.04.2014 № 403 указанные процедуры могут проводиться в случае, если они установлены </w:t>
      </w:r>
      <w:r w:rsidRPr="00905FD8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субъекта Российской Федерации или муниципальными правовыми актами.</w:t>
      </w:r>
    </w:p>
    <w:p w14:paraId="10EE741D" w14:textId="77777777" w:rsidR="004545B4" w:rsidRPr="00905FD8" w:rsidRDefault="004545B4" w:rsidP="00905FD8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14:paraId="26E93542" w14:textId="77777777" w:rsidR="004545B4" w:rsidRPr="002162FB" w:rsidRDefault="004545B4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D4F7CBA" w14:textId="247A155E" w:rsidR="0073002D" w:rsidRPr="002162FB" w:rsidRDefault="0073002D" w:rsidP="003950DB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62FB">
        <w:rPr>
          <w:rFonts w:ascii="Times New Roman" w:hAnsi="Times New Roman"/>
          <w:b/>
          <w:sz w:val="28"/>
          <w:szCs w:val="28"/>
          <w:u w:val="single"/>
        </w:rPr>
        <w:t>Приведение сайтов органов местного самоуправления в соответствие с рекомендациями Министерства строительства и жилищно-коммунального хозяйства Ро</w:t>
      </w:r>
      <w:r w:rsidR="005C30ED">
        <w:rPr>
          <w:rFonts w:ascii="Times New Roman" w:hAnsi="Times New Roman"/>
          <w:b/>
          <w:sz w:val="28"/>
          <w:szCs w:val="28"/>
          <w:u w:val="single"/>
        </w:rPr>
        <w:t>ссийской Федерации</w:t>
      </w:r>
      <w:r w:rsidRPr="002162FB">
        <w:rPr>
          <w:rFonts w:ascii="Times New Roman" w:hAnsi="Times New Roman"/>
          <w:b/>
          <w:sz w:val="28"/>
          <w:szCs w:val="28"/>
          <w:u w:val="single"/>
        </w:rPr>
        <w:t xml:space="preserve">, размещение информации на сайтах органов власти, а также на региональном портале государственных и муниципальных услуг Ленинградской области. </w:t>
      </w:r>
    </w:p>
    <w:p w14:paraId="7AED28CA" w14:textId="32E0FD06" w:rsidR="00695F56" w:rsidRPr="00905FD8" w:rsidRDefault="00695F56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 xml:space="preserve">У 13 поселений, которые передали свои полномочия </w:t>
      </w:r>
      <w:r w:rsidR="00BF4813" w:rsidRPr="00905FD8">
        <w:rPr>
          <w:rFonts w:ascii="Times New Roman" w:hAnsi="Times New Roman"/>
          <w:sz w:val="28"/>
          <w:szCs w:val="28"/>
        </w:rPr>
        <w:t xml:space="preserve">либо </w:t>
      </w:r>
      <w:r w:rsidRPr="00905FD8">
        <w:rPr>
          <w:rFonts w:ascii="Times New Roman" w:hAnsi="Times New Roman"/>
          <w:sz w:val="28"/>
          <w:szCs w:val="28"/>
        </w:rPr>
        <w:t xml:space="preserve">сайты отсутствуют, либо на </w:t>
      </w:r>
      <w:r w:rsidR="00BF4813" w:rsidRPr="00905FD8">
        <w:rPr>
          <w:rFonts w:ascii="Times New Roman" w:hAnsi="Times New Roman"/>
          <w:sz w:val="28"/>
          <w:szCs w:val="28"/>
        </w:rPr>
        <w:t>сайтах</w:t>
      </w:r>
      <w:r w:rsidRPr="00905FD8">
        <w:rPr>
          <w:rFonts w:ascii="Times New Roman" w:hAnsi="Times New Roman"/>
          <w:sz w:val="28"/>
          <w:szCs w:val="28"/>
        </w:rPr>
        <w:t xml:space="preserve"> </w:t>
      </w:r>
      <w:r w:rsidR="00BF4813" w:rsidRPr="00905FD8">
        <w:rPr>
          <w:rFonts w:ascii="Times New Roman" w:hAnsi="Times New Roman"/>
          <w:sz w:val="28"/>
          <w:szCs w:val="28"/>
        </w:rPr>
        <w:t>указано, что вся необходимая информация размещена на сайтах района.</w:t>
      </w:r>
    </w:p>
    <w:p w14:paraId="75B6F091" w14:textId="231863E7" w:rsidR="00BF4813" w:rsidRPr="00905FD8" w:rsidRDefault="00BA7B8C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Таким образом, информация о 205 ОМСУ должна быть размещена на 19</w:t>
      </w:r>
      <w:r w:rsidR="0008074B" w:rsidRPr="00905FD8">
        <w:rPr>
          <w:rFonts w:ascii="Times New Roman" w:hAnsi="Times New Roman"/>
          <w:sz w:val="28"/>
          <w:szCs w:val="28"/>
        </w:rPr>
        <w:t>6</w:t>
      </w:r>
      <w:r w:rsidRPr="00905FD8">
        <w:rPr>
          <w:rFonts w:ascii="Times New Roman" w:hAnsi="Times New Roman"/>
          <w:sz w:val="28"/>
          <w:szCs w:val="28"/>
        </w:rPr>
        <w:t xml:space="preserve"> сайтах (17 сайтов МР, 1 сайт ГО и 1</w:t>
      </w:r>
      <w:r w:rsidR="0008074B" w:rsidRPr="00905FD8">
        <w:rPr>
          <w:rFonts w:ascii="Times New Roman" w:hAnsi="Times New Roman"/>
          <w:sz w:val="28"/>
          <w:szCs w:val="28"/>
        </w:rPr>
        <w:t>87</w:t>
      </w:r>
      <w:r w:rsidRPr="00905FD8">
        <w:rPr>
          <w:rFonts w:ascii="Times New Roman" w:hAnsi="Times New Roman"/>
          <w:sz w:val="28"/>
          <w:szCs w:val="28"/>
        </w:rPr>
        <w:t xml:space="preserve"> сайта поселений). </w:t>
      </w:r>
    </w:p>
    <w:p w14:paraId="3C2A94FD" w14:textId="77777777" w:rsidR="00714A23" w:rsidRPr="00905FD8" w:rsidRDefault="0073002D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 xml:space="preserve">Отдельный раздел, посвященный вопросам градостроительной деятельности, содержащий структурированную информацию, интересующую застройщиков, о порядке и условиях получения услуг в градостроительной сфере, создан на </w:t>
      </w:r>
      <w:r w:rsidR="00BF4813" w:rsidRPr="00905FD8">
        <w:rPr>
          <w:rFonts w:ascii="Times New Roman" w:hAnsi="Times New Roman"/>
          <w:sz w:val="28"/>
          <w:szCs w:val="28"/>
        </w:rPr>
        <w:t>всех 19</w:t>
      </w:r>
      <w:r w:rsidR="0008074B" w:rsidRPr="00905FD8">
        <w:rPr>
          <w:rFonts w:ascii="Times New Roman" w:hAnsi="Times New Roman"/>
          <w:sz w:val="28"/>
          <w:szCs w:val="28"/>
        </w:rPr>
        <w:t>6</w:t>
      </w:r>
      <w:r w:rsidR="00BF4813" w:rsidRPr="00905FD8">
        <w:rPr>
          <w:rFonts w:ascii="Times New Roman" w:hAnsi="Times New Roman"/>
          <w:sz w:val="28"/>
          <w:szCs w:val="28"/>
        </w:rPr>
        <w:t xml:space="preserve"> сайтах</w:t>
      </w:r>
      <w:r w:rsidR="00797670" w:rsidRPr="00905FD8">
        <w:rPr>
          <w:rFonts w:ascii="Times New Roman" w:hAnsi="Times New Roman"/>
          <w:sz w:val="28"/>
          <w:szCs w:val="28"/>
        </w:rPr>
        <w:t>.</w:t>
      </w:r>
    </w:p>
    <w:p w14:paraId="1E10A47E" w14:textId="7C57AEA3" w:rsidR="00714A23" w:rsidRPr="00905FD8" w:rsidRDefault="0073002D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Следует отметить, что большой проблемой, связанной с размещением информации на сайтах ОМСУ, является обновление ссылок на сторонние сайты. Так, указанные показатели по размещению информации на сайтах поселению могли быть чуть выше, однако</w:t>
      </w:r>
      <w:r w:rsidR="00EA242C" w:rsidRPr="00905FD8">
        <w:rPr>
          <w:rFonts w:ascii="Times New Roman" w:hAnsi="Times New Roman"/>
          <w:sz w:val="28"/>
          <w:szCs w:val="28"/>
        </w:rPr>
        <w:t>, например,</w:t>
      </w:r>
      <w:r w:rsidRPr="00905FD8">
        <w:rPr>
          <w:rFonts w:ascii="Times New Roman" w:hAnsi="Times New Roman"/>
          <w:sz w:val="28"/>
          <w:szCs w:val="28"/>
        </w:rPr>
        <w:t xml:space="preserve"> рядом ОМСУ не учтено, что сайт ФГИС ТП после обновления имеет другой адрес и таким образом ранее размещенные ссылки на него не работают. </w:t>
      </w:r>
    </w:p>
    <w:p w14:paraId="1E991538" w14:textId="30CCF8AD" w:rsidR="00714A23" w:rsidRPr="00905FD8" w:rsidRDefault="00905FD8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Зачастую</w:t>
      </w:r>
      <w:r w:rsidR="00F63EE7" w:rsidRPr="00905FD8">
        <w:rPr>
          <w:rFonts w:ascii="Times New Roman" w:hAnsi="Times New Roman"/>
          <w:sz w:val="28"/>
          <w:szCs w:val="28"/>
        </w:rPr>
        <w:t xml:space="preserve"> размещение информации на сайт</w:t>
      </w:r>
      <w:r w:rsidR="00305DB2" w:rsidRPr="00905FD8">
        <w:rPr>
          <w:rFonts w:ascii="Times New Roman" w:hAnsi="Times New Roman"/>
          <w:sz w:val="28"/>
          <w:szCs w:val="28"/>
        </w:rPr>
        <w:t>ах ОМСУ осуществляется без</w:t>
      </w:r>
      <w:r w:rsidR="00554B1E" w:rsidRPr="00905FD8">
        <w:rPr>
          <w:rFonts w:ascii="Times New Roman" w:hAnsi="Times New Roman"/>
          <w:sz w:val="28"/>
          <w:szCs w:val="28"/>
        </w:rPr>
        <w:t xml:space="preserve"> ее</w:t>
      </w:r>
      <w:r w:rsidR="00F2607D" w:rsidRPr="00905FD8">
        <w:rPr>
          <w:rFonts w:ascii="Times New Roman" w:hAnsi="Times New Roman"/>
          <w:sz w:val="28"/>
          <w:szCs w:val="28"/>
        </w:rPr>
        <w:t xml:space="preserve"> структурирования, информацию сложно найти, а также относительно генпланов и ПЗЗ далеко не на всех сайтах есть возможность скачивания карт-материалов надлежавшего качества. Часто карт-материал </w:t>
      </w:r>
      <w:proofErr w:type="gramStart"/>
      <w:r w:rsidR="00F2607D" w:rsidRPr="00905FD8">
        <w:rPr>
          <w:rFonts w:ascii="Times New Roman" w:hAnsi="Times New Roman"/>
          <w:sz w:val="28"/>
          <w:szCs w:val="28"/>
        </w:rPr>
        <w:t>размещен</w:t>
      </w:r>
      <w:proofErr w:type="gramEnd"/>
      <w:r w:rsidR="00F2607D" w:rsidRPr="00905FD8">
        <w:rPr>
          <w:rFonts w:ascii="Times New Roman" w:hAnsi="Times New Roman"/>
          <w:sz w:val="28"/>
          <w:szCs w:val="28"/>
        </w:rPr>
        <w:t xml:space="preserve"> в формате .</w:t>
      </w:r>
      <w:proofErr w:type="spellStart"/>
      <w:r w:rsidR="00F2607D" w:rsidRPr="00905FD8">
        <w:rPr>
          <w:rFonts w:ascii="Times New Roman" w:hAnsi="Times New Roman"/>
          <w:sz w:val="28"/>
          <w:szCs w:val="28"/>
        </w:rPr>
        <w:t>jpg</w:t>
      </w:r>
      <w:proofErr w:type="spellEnd"/>
      <w:r w:rsidR="00F2607D" w:rsidRPr="00905FD8">
        <w:rPr>
          <w:rFonts w:ascii="Times New Roman" w:hAnsi="Times New Roman"/>
          <w:sz w:val="28"/>
          <w:szCs w:val="28"/>
        </w:rPr>
        <w:t>, а значит</w:t>
      </w:r>
      <w:r w:rsidR="00591A2D" w:rsidRPr="00905FD8">
        <w:rPr>
          <w:rFonts w:ascii="Times New Roman" w:hAnsi="Times New Roman"/>
          <w:sz w:val="28"/>
          <w:szCs w:val="28"/>
        </w:rPr>
        <w:t>,</w:t>
      </w:r>
      <w:r w:rsidR="00F2607D" w:rsidRPr="00905FD8">
        <w:rPr>
          <w:rFonts w:ascii="Times New Roman" w:hAnsi="Times New Roman"/>
          <w:sz w:val="28"/>
          <w:szCs w:val="28"/>
        </w:rPr>
        <w:t xml:space="preserve"> качество картинки низкое.</w:t>
      </w:r>
    </w:p>
    <w:p w14:paraId="4619CF58" w14:textId="4069450F" w:rsidR="00714A23" w:rsidRPr="00905FD8" w:rsidRDefault="00714A23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>На официальных сайтах ОМСУ в сети «Интернет» должна быть представлена информация об органах власти, предоставляющих услуги в сфере строительства</w:t>
      </w:r>
      <w:proofErr w:type="gramStart"/>
      <w:r w:rsidRPr="00905FD8">
        <w:rPr>
          <w:rFonts w:ascii="Times New Roman" w:hAnsi="Times New Roman"/>
          <w:sz w:val="28"/>
          <w:szCs w:val="28"/>
        </w:rPr>
        <w:t>.</w:t>
      </w:r>
      <w:proofErr w:type="gramEnd"/>
      <w:r w:rsidRPr="00905FD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0144A2" w:rsidRPr="00905FD8">
        <w:rPr>
          <w:rFonts w:ascii="Times New Roman" w:hAnsi="Times New Roman"/>
          <w:sz w:val="28"/>
          <w:szCs w:val="28"/>
        </w:rPr>
        <w:t>п</w:t>
      </w:r>
      <w:proofErr w:type="gramEnd"/>
      <w:r w:rsidRPr="00905FD8">
        <w:rPr>
          <w:rFonts w:ascii="Times New Roman" w:hAnsi="Times New Roman"/>
          <w:sz w:val="28"/>
          <w:szCs w:val="28"/>
        </w:rPr>
        <w:t xml:space="preserve">овышение доступности интересующей застройщиков информации о порядке и условиях получения услуг в градостроительной сфере, органах власти, предоставляющих услуги в сфере строительства, </w:t>
      </w:r>
      <w:r w:rsidR="00D45F49" w:rsidRPr="00905FD8">
        <w:rPr>
          <w:rFonts w:ascii="Times New Roman" w:hAnsi="Times New Roman"/>
          <w:sz w:val="28"/>
          <w:szCs w:val="28"/>
        </w:rPr>
        <w:t xml:space="preserve">а также информация </w:t>
      </w:r>
      <w:r w:rsidRPr="00905FD8">
        <w:rPr>
          <w:rFonts w:ascii="Times New Roman" w:hAnsi="Times New Roman"/>
          <w:sz w:val="28"/>
          <w:szCs w:val="28"/>
        </w:rPr>
        <w:t>о порядке и условиях получения информации о градост</w:t>
      </w:r>
      <w:r w:rsidR="000144A2" w:rsidRPr="00905FD8">
        <w:rPr>
          <w:rFonts w:ascii="Times New Roman" w:hAnsi="Times New Roman"/>
          <w:sz w:val="28"/>
          <w:szCs w:val="28"/>
        </w:rPr>
        <w:t>р</w:t>
      </w:r>
      <w:r w:rsidRPr="00905FD8">
        <w:rPr>
          <w:rFonts w:ascii="Times New Roman" w:hAnsi="Times New Roman"/>
          <w:sz w:val="28"/>
          <w:szCs w:val="28"/>
        </w:rPr>
        <w:t>оительных условиях и ограничениях развития территории).</w:t>
      </w:r>
      <w:r w:rsidR="000144A2" w:rsidRPr="00905FD8">
        <w:rPr>
          <w:rFonts w:ascii="Times New Roman" w:hAnsi="Times New Roman"/>
          <w:sz w:val="28"/>
          <w:szCs w:val="28"/>
        </w:rPr>
        <w:t xml:space="preserve"> Целевое значение – «да». Текущее значение (и результат проверки) </w:t>
      </w:r>
      <w:r w:rsidR="009668D2" w:rsidRPr="00905FD8">
        <w:rPr>
          <w:rFonts w:ascii="Times New Roman" w:hAnsi="Times New Roman"/>
          <w:sz w:val="28"/>
          <w:szCs w:val="28"/>
        </w:rPr>
        <w:t>-</w:t>
      </w:r>
      <w:r w:rsidR="000144A2" w:rsidRPr="00905FD8">
        <w:rPr>
          <w:rFonts w:ascii="Times New Roman" w:hAnsi="Times New Roman"/>
          <w:sz w:val="28"/>
          <w:szCs w:val="28"/>
        </w:rPr>
        <w:t xml:space="preserve"> нет.</w:t>
      </w:r>
    </w:p>
    <w:p w14:paraId="3CA047CB" w14:textId="218B159C" w:rsidR="000144A2" w:rsidRPr="00905FD8" w:rsidRDefault="008045B7" w:rsidP="003950D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FD8">
        <w:rPr>
          <w:rFonts w:ascii="Times New Roman" w:hAnsi="Times New Roman"/>
          <w:sz w:val="28"/>
          <w:szCs w:val="28"/>
        </w:rPr>
        <w:t xml:space="preserve">На официальных сайтах ОМСУ должна быть представлена документация по планировке территорий. </w:t>
      </w:r>
      <w:r w:rsidR="009668D2" w:rsidRPr="00905FD8">
        <w:rPr>
          <w:rFonts w:ascii="Times New Roman" w:hAnsi="Times New Roman"/>
          <w:sz w:val="28"/>
          <w:szCs w:val="28"/>
        </w:rPr>
        <w:t>Целевое значение – «да», Текущее значение (и результат проверки) - нет.</w:t>
      </w:r>
    </w:p>
    <w:p w14:paraId="521C4803" w14:textId="77777777" w:rsidR="00714A23" w:rsidRPr="002162FB" w:rsidRDefault="00714A23" w:rsidP="003950DB">
      <w:pPr>
        <w:pStyle w:val="a4"/>
        <w:ind w:left="0" w:firstLine="709"/>
        <w:jc w:val="both"/>
        <w:rPr>
          <w:sz w:val="24"/>
          <w:szCs w:val="24"/>
          <w:u w:val="single"/>
        </w:rPr>
      </w:pPr>
    </w:p>
    <w:p w14:paraId="77EC142D" w14:textId="77777777" w:rsidR="00714A23" w:rsidRPr="002162FB" w:rsidRDefault="00714A23" w:rsidP="003950DB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36CEF4B0" w14:textId="77777777" w:rsidR="00714A23" w:rsidRPr="002162FB" w:rsidRDefault="00714A23" w:rsidP="003950DB">
      <w:pPr>
        <w:pStyle w:val="a4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3C8DE4F8" w14:textId="77777777" w:rsidR="00714A23" w:rsidRPr="002162FB" w:rsidRDefault="00714A23" w:rsidP="003950DB">
      <w:pPr>
        <w:pStyle w:val="a4"/>
        <w:ind w:left="0" w:firstLine="709"/>
        <w:jc w:val="both"/>
        <w:rPr>
          <w:i/>
          <w:sz w:val="24"/>
          <w:szCs w:val="24"/>
          <w:u w:val="single"/>
        </w:rPr>
      </w:pPr>
    </w:p>
    <w:p w14:paraId="141E2EC1" w14:textId="71CFC69B" w:rsidR="00A86428" w:rsidRPr="002162FB" w:rsidRDefault="00305DB2" w:rsidP="00595E84">
      <w:pPr>
        <w:pStyle w:val="a4"/>
        <w:ind w:left="0" w:firstLine="709"/>
        <w:jc w:val="both"/>
        <w:rPr>
          <w:sz w:val="24"/>
          <w:szCs w:val="24"/>
        </w:rPr>
      </w:pPr>
      <w:r w:rsidRPr="002162FB">
        <w:rPr>
          <w:sz w:val="24"/>
          <w:szCs w:val="24"/>
        </w:rPr>
        <w:t xml:space="preserve"> </w:t>
      </w:r>
    </w:p>
    <w:p w14:paraId="21EAAE88" w14:textId="77777777" w:rsidR="007B1A5B" w:rsidRPr="00924624" w:rsidRDefault="00A3045D" w:rsidP="002162FB">
      <w:pPr>
        <w:jc w:val="both"/>
        <w:rPr>
          <w:lang w:val="ru-RU"/>
        </w:rPr>
      </w:pPr>
    </w:p>
    <w:sectPr w:rsidR="007B1A5B" w:rsidRPr="00924624" w:rsidSect="009966C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737"/>
    <w:multiLevelType w:val="hybridMultilevel"/>
    <w:tmpl w:val="356E44B8"/>
    <w:lvl w:ilvl="0" w:tplc="BFA21A3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85BCF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61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7E5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04E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EDD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A4C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A6F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455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C2454"/>
    <w:multiLevelType w:val="hybridMultilevel"/>
    <w:tmpl w:val="B36CD2A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05DD"/>
    <w:multiLevelType w:val="hybridMultilevel"/>
    <w:tmpl w:val="CDEC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D6"/>
    <w:rsid w:val="000034AA"/>
    <w:rsid w:val="000072A6"/>
    <w:rsid w:val="000144A2"/>
    <w:rsid w:val="000244A1"/>
    <w:rsid w:val="0007411E"/>
    <w:rsid w:val="00076429"/>
    <w:rsid w:val="0008074B"/>
    <w:rsid w:val="000A5F57"/>
    <w:rsid w:val="000B23F3"/>
    <w:rsid w:val="00101B02"/>
    <w:rsid w:val="00107371"/>
    <w:rsid w:val="00115974"/>
    <w:rsid w:val="00125718"/>
    <w:rsid w:val="00182B19"/>
    <w:rsid w:val="001A7D03"/>
    <w:rsid w:val="001B3A1D"/>
    <w:rsid w:val="001C47E4"/>
    <w:rsid w:val="001E65FE"/>
    <w:rsid w:val="002162FB"/>
    <w:rsid w:val="00246634"/>
    <w:rsid w:val="00252155"/>
    <w:rsid w:val="002538D9"/>
    <w:rsid w:val="00263D59"/>
    <w:rsid w:val="002652F1"/>
    <w:rsid w:val="002833A4"/>
    <w:rsid w:val="002B40E0"/>
    <w:rsid w:val="002B51CB"/>
    <w:rsid w:val="002D7124"/>
    <w:rsid w:val="002E36B9"/>
    <w:rsid w:val="002E7707"/>
    <w:rsid w:val="00305539"/>
    <w:rsid w:val="00305DB2"/>
    <w:rsid w:val="00316A0E"/>
    <w:rsid w:val="00325507"/>
    <w:rsid w:val="00344C76"/>
    <w:rsid w:val="00360B55"/>
    <w:rsid w:val="003950DB"/>
    <w:rsid w:val="003B2FF4"/>
    <w:rsid w:val="003D4FE9"/>
    <w:rsid w:val="003D6376"/>
    <w:rsid w:val="003E189C"/>
    <w:rsid w:val="0040766E"/>
    <w:rsid w:val="00416FC8"/>
    <w:rsid w:val="004330F6"/>
    <w:rsid w:val="0043317F"/>
    <w:rsid w:val="00434AB1"/>
    <w:rsid w:val="004414DC"/>
    <w:rsid w:val="004545B4"/>
    <w:rsid w:val="004562ED"/>
    <w:rsid w:val="0047299F"/>
    <w:rsid w:val="00480692"/>
    <w:rsid w:val="004A2C4F"/>
    <w:rsid w:val="004B1E47"/>
    <w:rsid w:val="004B3768"/>
    <w:rsid w:val="004C0298"/>
    <w:rsid w:val="004D3389"/>
    <w:rsid w:val="004D5B93"/>
    <w:rsid w:val="005034B8"/>
    <w:rsid w:val="00525CA6"/>
    <w:rsid w:val="00554B1E"/>
    <w:rsid w:val="00566391"/>
    <w:rsid w:val="00577E2C"/>
    <w:rsid w:val="00591A2D"/>
    <w:rsid w:val="00595E84"/>
    <w:rsid w:val="005C30ED"/>
    <w:rsid w:val="005D0E2F"/>
    <w:rsid w:val="005F7746"/>
    <w:rsid w:val="00622FC3"/>
    <w:rsid w:val="00651E46"/>
    <w:rsid w:val="00663783"/>
    <w:rsid w:val="00680021"/>
    <w:rsid w:val="006817F7"/>
    <w:rsid w:val="00684163"/>
    <w:rsid w:val="00690E61"/>
    <w:rsid w:val="00695F56"/>
    <w:rsid w:val="006D4015"/>
    <w:rsid w:val="006D5BA4"/>
    <w:rsid w:val="006E546D"/>
    <w:rsid w:val="00714A23"/>
    <w:rsid w:val="007166BD"/>
    <w:rsid w:val="00723264"/>
    <w:rsid w:val="0073002D"/>
    <w:rsid w:val="00770929"/>
    <w:rsid w:val="0077119B"/>
    <w:rsid w:val="00791B00"/>
    <w:rsid w:val="00797670"/>
    <w:rsid w:val="007B0015"/>
    <w:rsid w:val="007B28EE"/>
    <w:rsid w:val="007C5F89"/>
    <w:rsid w:val="007D5033"/>
    <w:rsid w:val="007F4779"/>
    <w:rsid w:val="008045B7"/>
    <w:rsid w:val="008131F7"/>
    <w:rsid w:val="0083660C"/>
    <w:rsid w:val="008820B7"/>
    <w:rsid w:val="00882F93"/>
    <w:rsid w:val="00884C85"/>
    <w:rsid w:val="00896229"/>
    <w:rsid w:val="008C1AB4"/>
    <w:rsid w:val="008E01D6"/>
    <w:rsid w:val="008E50B1"/>
    <w:rsid w:val="008F5338"/>
    <w:rsid w:val="00905FD8"/>
    <w:rsid w:val="00924624"/>
    <w:rsid w:val="00926E96"/>
    <w:rsid w:val="00930AC6"/>
    <w:rsid w:val="00941A8C"/>
    <w:rsid w:val="00962F90"/>
    <w:rsid w:val="009663D9"/>
    <w:rsid w:val="009668D2"/>
    <w:rsid w:val="00990150"/>
    <w:rsid w:val="009909E3"/>
    <w:rsid w:val="009966C8"/>
    <w:rsid w:val="009B7669"/>
    <w:rsid w:val="009C713D"/>
    <w:rsid w:val="009F2697"/>
    <w:rsid w:val="00A1211A"/>
    <w:rsid w:val="00A15C19"/>
    <w:rsid w:val="00A179D9"/>
    <w:rsid w:val="00A3045D"/>
    <w:rsid w:val="00A5158A"/>
    <w:rsid w:val="00A60410"/>
    <w:rsid w:val="00A72827"/>
    <w:rsid w:val="00A86428"/>
    <w:rsid w:val="00A869D4"/>
    <w:rsid w:val="00A97A4C"/>
    <w:rsid w:val="00AC6634"/>
    <w:rsid w:val="00AC6C05"/>
    <w:rsid w:val="00AE0F7F"/>
    <w:rsid w:val="00AE6580"/>
    <w:rsid w:val="00B01790"/>
    <w:rsid w:val="00B03339"/>
    <w:rsid w:val="00B177F6"/>
    <w:rsid w:val="00B5186A"/>
    <w:rsid w:val="00B51CCD"/>
    <w:rsid w:val="00B60372"/>
    <w:rsid w:val="00B73112"/>
    <w:rsid w:val="00B85CF3"/>
    <w:rsid w:val="00B87A49"/>
    <w:rsid w:val="00B97655"/>
    <w:rsid w:val="00BA7B8C"/>
    <w:rsid w:val="00BC1F4F"/>
    <w:rsid w:val="00BC7290"/>
    <w:rsid w:val="00BF4813"/>
    <w:rsid w:val="00C07127"/>
    <w:rsid w:val="00C1167A"/>
    <w:rsid w:val="00C22054"/>
    <w:rsid w:val="00C47F8D"/>
    <w:rsid w:val="00C61015"/>
    <w:rsid w:val="00CA4306"/>
    <w:rsid w:val="00CB7BEB"/>
    <w:rsid w:val="00CC719E"/>
    <w:rsid w:val="00D45F49"/>
    <w:rsid w:val="00D91297"/>
    <w:rsid w:val="00D97BCB"/>
    <w:rsid w:val="00DF632C"/>
    <w:rsid w:val="00E06138"/>
    <w:rsid w:val="00E153E1"/>
    <w:rsid w:val="00E165D5"/>
    <w:rsid w:val="00E25E0C"/>
    <w:rsid w:val="00E348B3"/>
    <w:rsid w:val="00E65CDC"/>
    <w:rsid w:val="00E721DA"/>
    <w:rsid w:val="00E87D8B"/>
    <w:rsid w:val="00E93079"/>
    <w:rsid w:val="00EA0C86"/>
    <w:rsid w:val="00EA242C"/>
    <w:rsid w:val="00EA575C"/>
    <w:rsid w:val="00EC5BE2"/>
    <w:rsid w:val="00F21F8C"/>
    <w:rsid w:val="00F2607D"/>
    <w:rsid w:val="00F30C20"/>
    <w:rsid w:val="00F5288C"/>
    <w:rsid w:val="00F63EE7"/>
    <w:rsid w:val="00F97C11"/>
    <w:rsid w:val="00FB1DD3"/>
    <w:rsid w:val="00FC178F"/>
    <w:rsid w:val="00FE2E06"/>
    <w:rsid w:val="00FE300E"/>
    <w:rsid w:val="00FE3F50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D"/>
    <w:pPr>
      <w:spacing w:line="240" w:lineRule="exact"/>
    </w:pPr>
    <w:rPr>
      <w:rFonts w:ascii="Arial" w:eastAsia="Times New Roman" w:hAnsi="Arial"/>
      <w:sz w:val="21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730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02D"/>
    <w:pPr>
      <w:spacing w:line="240" w:lineRule="auto"/>
      <w:ind w:left="720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12">
    <w:name w:val="_Заголовок1 Знак"/>
    <w:basedOn w:val="a0"/>
    <w:link w:val="1"/>
    <w:locked/>
    <w:rsid w:val="0073002D"/>
    <w:rPr>
      <w:rFonts w:ascii="Tahoma" w:hAnsi="Tahoma" w:cs="Arial"/>
      <w:b/>
      <w:color w:val="077EAD"/>
      <w:szCs w:val="28"/>
    </w:rPr>
  </w:style>
  <w:style w:type="paragraph" w:customStyle="1" w:styleId="1">
    <w:name w:val="_Заголовок1"/>
    <w:basedOn w:val="a5"/>
    <w:link w:val="12"/>
    <w:qFormat/>
    <w:rsid w:val="0073002D"/>
    <w:pPr>
      <w:numPr>
        <w:numId w:val="1"/>
      </w:numPr>
      <w:spacing w:after="240" w:line="276" w:lineRule="auto"/>
      <w:outlineLvl w:val="0"/>
    </w:pPr>
    <w:rPr>
      <w:rFonts w:ascii="Tahoma" w:eastAsiaTheme="minorHAnsi" w:hAnsi="Tahoma" w:cs="Arial"/>
      <w:bCs w:val="0"/>
      <w:color w:val="077EAD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73002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5">
    <w:name w:val="TOC Heading"/>
    <w:basedOn w:val="10"/>
    <w:next w:val="a"/>
    <w:uiPriority w:val="39"/>
    <w:semiHidden/>
    <w:unhideWhenUsed/>
    <w:qFormat/>
    <w:rsid w:val="0073002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9B76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D"/>
    <w:pPr>
      <w:spacing w:line="240" w:lineRule="exact"/>
    </w:pPr>
    <w:rPr>
      <w:rFonts w:ascii="Arial" w:eastAsia="Times New Roman" w:hAnsi="Arial"/>
      <w:sz w:val="21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730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0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002D"/>
    <w:pPr>
      <w:spacing w:line="240" w:lineRule="auto"/>
      <w:ind w:left="720"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12">
    <w:name w:val="_Заголовок1 Знак"/>
    <w:basedOn w:val="a0"/>
    <w:link w:val="1"/>
    <w:locked/>
    <w:rsid w:val="0073002D"/>
    <w:rPr>
      <w:rFonts w:ascii="Tahoma" w:hAnsi="Tahoma" w:cs="Arial"/>
      <w:b/>
      <w:color w:val="077EAD"/>
      <w:szCs w:val="28"/>
    </w:rPr>
  </w:style>
  <w:style w:type="paragraph" w:customStyle="1" w:styleId="1">
    <w:name w:val="_Заголовок1"/>
    <w:basedOn w:val="a5"/>
    <w:link w:val="12"/>
    <w:qFormat/>
    <w:rsid w:val="0073002D"/>
    <w:pPr>
      <w:numPr>
        <w:numId w:val="1"/>
      </w:numPr>
      <w:spacing w:after="240" w:line="276" w:lineRule="auto"/>
      <w:outlineLvl w:val="0"/>
    </w:pPr>
    <w:rPr>
      <w:rFonts w:ascii="Tahoma" w:eastAsiaTheme="minorHAnsi" w:hAnsi="Tahoma" w:cs="Arial"/>
      <w:bCs w:val="0"/>
      <w:color w:val="077EAD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73002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/>
    </w:rPr>
  </w:style>
  <w:style w:type="paragraph" w:styleId="a5">
    <w:name w:val="TOC Heading"/>
    <w:basedOn w:val="10"/>
    <w:next w:val="a"/>
    <w:uiPriority w:val="39"/>
    <w:semiHidden/>
    <w:unhideWhenUsed/>
    <w:qFormat/>
    <w:rsid w:val="0073002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9B7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42A3-0C7B-4FB8-BAA3-B99EF1B0F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Анатольевич Шахматов</dc:creator>
  <cp:lastModifiedBy>Екатерина Константиновна Оксема</cp:lastModifiedBy>
  <cp:revision>2</cp:revision>
  <dcterms:created xsi:type="dcterms:W3CDTF">2020-07-17T07:08:00Z</dcterms:created>
  <dcterms:modified xsi:type="dcterms:W3CDTF">2020-07-17T07:08:00Z</dcterms:modified>
</cp:coreProperties>
</file>