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747"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462CD9A5"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41A67A64"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2AB213F0"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0CB3AE37"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642F2728"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7FFE05B1" w14:textId="77777777" w:rsidR="00D83EE3" w:rsidRPr="00F434ED" w:rsidRDefault="00D83EE3" w:rsidP="00D83EE3">
      <w:pPr>
        <w:spacing w:after="0" w:line="240" w:lineRule="auto"/>
        <w:contextualSpacing/>
        <w:jc w:val="center"/>
        <w:rPr>
          <w:rFonts w:ascii="Times New Roman" w:eastAsia="Times New Roman" w:hAnsi="Times New Roman" w:cs="Times New Roman"/>
          <w:caps/>
          <w:sz w:val="28"/>
          <w:szCs w:val="36"/>
          <w:lang w:eastAsia="ru-RU"/>
        </w:rPr>
      </w:pPr>
      <w:r w:rsidRPr="00F434ED">
        <w:rPr>
          <w:rFonts w:ascii="Times New Roman" w:eastAsia="Times New Roman" w:hAnsi="Times New Roman" w:cs="Times New Roman"/>
          <w:caps/>
          <w:sz w:val="28"/>
          <w:szCs w:val="36"/>
          <w:lang w:eastAsia="ru-RU"/>
        </w:rPr>
        <w:t xml:space="preserve">Материалы по обоснованию </w:t>
      </w:r>
    </w:p>
    <w:p w14:paraId="4F2D412D" w14:textId="77777777" w:rsidR="00D83EE3" w:rsidRPr="00F434ED" w:rsidRDefault="00D83EE3" w:rsidP="00D83EE3">
      <w:pPr>
        <w:spacing w:after="0" w:line="240" w:lineRule="auto"/>
        <w:contextualSpacing/>
        <w:jc w:val="center"/>
        <w:rPr>
          <w:rFonts w:ascii="Times New Roman" w:eastAsia="Times New Roman" w:hAnsi="Times New Roman" w:cs="Times New Roman"/>
          <w:caps/>
          <w:sz w:val="28"/>
          <w:szCs w:val="36"/>
          <w:lang w:eastAsia="ru-RU"/>
        </w:rPr>
      </w:pPr>
      <w:r w:rsidRPr="00F434ED">
        <w:rPr>
          <w:rFonts w:ascii="Times New Roman" w:eastAsia="Times New Roman" w:hAnsi="Times New Roman" w:cs="Times New Roman"/>
          <w:caps/>
          <w:sz w:val="28"/>
          <w:szCs w:val="36"/>
          <w:lang w:eastAsia="ru-RU"/>
        </w:rPr>
        <w:t xml:space="preserve">схемЫ территориального планирования </w:t>
      </w:r>
    </w:p>
    <w:p w14:paraId="162A2827" w14:textId="77777777" w:rsidR="00D83EE3" w:rsidRPr="00F434ED" w:rsidRDefault="00D83EE3" w:rsidP="00D83EE3">
      <w:pPr>
        <w:spacing w:after="0" w:line="240" w:lineRule="auto"/>
        <w:contextualSpacing/>
        <w:jc w:val="center"/>
        <w:rPr>
          <w:rFonts w:ascii="Times New Roman" w:eastAsia="Times New Roman" w:hAnsi="Times New Roman" w:cs="Times New Roman"/>
          <w:caps/>
          <w:sz w:val="28"/>
          <w:szCs w:val="36"/>
          <w:lang w:eastAsia="ru-RU"/>
        </w:rPr>
      </w:pPr>
      <w:r w:rsidRPr="00F434ED">
        <w:rPr>
          <w:rFonts w:ascii="Times New Roman" w:eastAsia="Times New Roman" w:hAnsi="Times New Roman" w:cs="Times New Roman"/>
          <w:caps/>
          <w:sz w:val="28"/>
          <w:szCs w:val="36"/>
          <w:lang w:eastAsia="ru-RU"/>
        </w:rPr>
        <w:t xml:space="preserve">Ленинградской области </w:t>
      </w:r>
    </w:p>
    <w:p w14:paraId="6A531A9C" w14:textId="77777777" w:rsidR="00D83EE3" w:rsidRPr="00F434ED" w:rsidRDefault="00D83EE3" w:rsidP="00D83EE3">
      <w:pPr>
        <w:spacing w:after="0" w:line="240" w:lineRule="auto"/>
        <w:contextualSpacing/>
        <w:jc w:val="center"/>
        <w:rPr>
          <w:rFonts w:ascii="Times New Roman" w:eastAsia="Times New Roman" w:hAnsi="Times New Roman" w:cs="Times New Roman"/>
          <w:caps/>
          <w:sz w:val="28"/>
          <w:szCs w:val="36"/>
          <w:lang w:eastAsia="ru-RU"/>
        </w:rPr>
      </w:pPr>
      <w:r w:rsidRPr="00F434ED">
        <w:rPr>
          <w:rFonts w:ascii="Times New Roman" w:eastAsia="Times New Roman" w:hAnsi="Times New Roman" w:cs="Times New Roman"/>
          <w:caps/>
          <w:sz w:val="28"/>
          <w:szCs w:val="36"/>
          <w:lang w:eastAsia="ru-RU"/>
        </w:rPr>
        <w:t xml:space="preserve">В ОБЛАСТИ ОБРАЩЕНИЯ С ОТХОДАМИ, </w:t>
      </w:r>
    </w:p>
    <w:p w14:paraId="1130C697" w14:textId="3952F13F" w:rsidR="00D83EE3" w:rsidRDefault="00D83EE3" w:rsidP="00D83EE3">
      <w:pPr>
        <w:spacing w:after="0" w:line="240" w:lineRule="auto"/>
        <w:contextualSpacing/>
        <w:jc w:val="center"/>
        <w:rPr>
          <w:rFonts w:ascii="Times New Roman" w:eastAsia="Times New Roman" w:hAnsi="Times New Roman" w:cs="Times New Roman"/>
          <w:caps/>
          <w:sz w:val="28"/>
          <w:szCs w:val="36"/>
          <w:lang w:eastAsia="ru-RU"/>
        </w:rPr>
      </w:pPr>
      <w:r w:rsidRPr="00F434ED">
        <w:rPr>
          <w:rFonts w:ascii="Times New Roman" w:eastAsia="Times New Roman" w:hAnsi="Times New Roman" w:cs="Times New Roman"/>
          <w:caps/>
          <w:sz w:val="28"/>
          <w:szCs w:val="36"/>
          <w:lang w:eastAsia="ru-RU"/>
        </w:rPr>
        <w:t>В ТОМ ЧИСЛЕ С ТВ</w:t>
      </w:r>
      <w:r w:rsidR="003154C8">
        <w:rPr>
          <w:rFonts w:ascii="Times New Roman" w:eastAsia="Times New Roman" w:hAnsi="Times New Roman" w:cs="Times New Roman"/>
          <w:caps/>
          <w:sz w:val="28"/>
          <w:szCs w:val="36"/>
          <w:lang w:eastAsia="ru-RU"/>
        </w:rPr>
        <w:t>ё</w:t>
      </w:r>
      <w:r w:rsidRPr="00F434ED">
        <w:rPr>
          <w:rFonts w:ascii="Times New Roman" w:eastAsia="Times New Roman" w:hAnsi="Times New Roman" w:cs="Times New Roman"/>
          <w:caps/>
          <w:sz w:val="28"/>
          <w:szCs w:val="36"/>
          <w:lang w:eastAsia="ru-RU"/>
        </w:rPr>
        <w:t>РДЫМИ КОММУНАЛЬНЫМИ ОТХОДАМИ</w:t>
      </w:r>
    </w:p>
    <w:p w14:paraId="173F4242" w14:textId="77777777" w:rsidR="00D83EE3" w:rsidRPr="00F434ED" w:rsidRDefault="00D83EE3" w:rsidP="00D83EE3">
      <w:pPr>
        <w:spacing w:after="0" w:line="240" w:lineRule="auto"/>
        <w:contextualSpacing/>
        <w:jc w:val="center"/>
        <w:rPr>
          <w:rFonts w:ascii="Times New Roman" w:eastAsia="Times New Roman" w:hAnsi="Times New Roman" w:cs="Times New Roman"/>
          <w:caps/>
          <w:sz w:val="28"/>
          <w:szCs w:val="36"/>
          <w:lang w:eastAsia="ru-RU"/>
        </w:rPr>
      </w:pPr>
    </w:p>
    <w:p w14:paraId="70DDA8AD" w14:textId="77777777" w:rsidR="00D83EE3" w:rsidRPr="00B13FE0" w:rsidRDefault="00D83EE3" w:rsidP="00D83EE3">
      <w:pPr>
        <w:pStyle w:val="143"/>
        <w:spacing w:line="240" w:lineRule="auto"/>
        <w:rPr>
          <w:caps w:val="0"/>
          <w:szCs w:val="24"/>
        </w:rPr>
      </w:pPr>
    </w:p>
    <w:p w14:paraId="029CF8BA" w14:textId="77777777" w:rsidR="00D83EE3" w:rsidRPr="00B13FE0" w:rsidRDefault="00D83EE3" w:rsidP="00D83EE3">
      <w:pPr>
        <w:pStyle w:val="143"/>
        <w:spacing w:line="240" w:lineRule="auto"/>
        <w:rPr>
          <w:caps w:val="0"/>
          <w:szCs w:val="24"/>
        </w:rPr>
      </w:pPr>
      <w:r w:rsidRPr="00B13FE0">
        <w:rPr>
          <w:caps w:val="0"/>
          <w:szCs w:val="24"/>
        </w:rPr>
        <w:t>В ТЕКСТОВОЙ ФОРМЕ</w:t>
      </w:r>
    </w:p>
    <w:p w14:paraId="5AFE9F0E" w14:textId="77777777" w:rsidR="00D83EE3" w:rsidRPr="00B13FE0" w:rsidRDefault="00D83EE3" w:rsidP="00D83EE3">
      <w:pPr>
        <w:pStyle w:val="af5"/>
      </w:pPr>
    </w:p>
    <w:p w14:paraId="7528D1B9" w14:textId="77777777" w:rsidR="00D83EE3" w:rsidRPr="00B13FE0" w:rsidRDefault="00D83EE3" w:rsidP="00D83EE3">
      <w:pPr>
        <w:pStyle w:val="af5"/>
      </w:pPr>
    </w:p>
    <w:p w14:paraId="3A029DCB" w14:textId="77777777" w:rsidR="00D83EE3" w:rsidRPr="00B13FE0" w:rsidRDefault="00D83EE3" w:rsidP="00D83EE3">
      <w:pPr>
        <w:pStyle w:val="af5"/>
      </w:pPr>
    </w:p>
    <w:p w14:paraId="116C4AB1"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КНИГА III</w:t>
      </w:r>
    </w:p>
    <w:p w14:paraId="027A28E5"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p w14:paraId="237F7C56"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6CD1A9FC"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427328F9"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56F7BF2F"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796E4909"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16F4CBBE"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4838FA09" w14:textId="77777777" w:rsidR="00D83EE3" w:rsidRPr="00B13FE0" w:rsidRDefault="00D83EE3" w:rsidP="00D83EE3">
      <w:pPr>
        <w:spacing w:before="3680" w:after="0" w:line="240" w:lineRule="auto"/>
        <w:jc w:val="center"/>
      </w:pPr>
    </w:p>
    <w:p w14:paraId="4CDD0615"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563F3329"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p>
    <w:p w14:paraId="519A9C70" w14:textId="77777777" w:rsidR="00D83EE3" w:rsidRPr="00B13FE0" w:rsidRDefault="00D83EE3" w:rsidP="00D83EE3">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Ленинградская область</w:t>
      </w:r>
    </w:p>
    <w:p w14:paraId="08BE1718" w14:textId="337047C9" w:rsidR="00EB22FE" w:rsidRPr="00B13FE0" w:rsidRDefault="00D83EE3" w:rsidP="00D83EE3">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1B35423D"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653ACF03" w:rsidR="00593CE2" w:rsidRPr="00B13FE0" w:rsidRDefault="003154C8">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1C24906A" w:rsidR="00593CE2" w:rsidRPr="00B13FE0" w:rsidRDefault="003154C8">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559497DB" w:rsidR="00593CE2" w:rsidRPr="00B13FE0" w:rsidRDefault="003154C8">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DE00D4">
              <w:rPr>
                <w:webHidden/>
              </w:rPr>
              <w:t>11</w:t>
            </w:r>
            <w:r w:rsidR="00593CE2" w:rsidRPr="00B13FE0">
              <w:rPr>
                <w:webHidden/>
              </w:rPr>
              <w:fldChar w:fldCharType="end"/>
            </w:r>
          </w:hyperlink>
        </w:p>
        <w:p w14:paraId="0D21DDA9" w14:textId="77D00877" w:rsidR="00593CE2" w:rsidRPr="00B13FE0" w:rsidRDefault="003154C8">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DE00D4">
              <w:rPr>
                <w:webHidden/>
              </w:rPr>
              <w:t>14</w:t>
            </w:r>
            <w:r w:rsidR="00593CE2" w:rsidRPr="00B13FE0">
              <w:rPr>
                <w:webHidden/>
              </w:rPr>
              <w:fldChar w:fldCharType="end"/>
            </w:r>
          </w:hyperlink>
        </w:p>
        <w:p w14:paraId="6741423B" w14:textId="5883D47A" w:rsidR="00593CE2" w:rsidRPr="00B13FE0" w:rsidRDefault="003154C8">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DE00D4">
              <w:rPr>
                <w:webHidden/>
              </w:rPr>
              <w:t>20</w:t>
            </w:r>
            <w:r w:rsidR="00593CE2" w:rsidRPr="00B13FE0">
              <w:rPr>
                <w:webHidden/>
              </w:rPr>
              <w:fldChar w:fldCharType="end"/>
            </w:r>
          </w:hyperlink>
        </w:p>
        <w:p w14:paraId="5B59197B" w14:textId="4EC769B8" w:rsidR="00593CE2" w:rsidRPr="00B13FE0" w:rsidRDefault="003154C8">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DE00D4">
              <w:rPr>
                <w:webHidden/>
              </w:rPr>
              <w:t>26</w:t>
            </w:r>
            <w:r w:rsidR="00593CE2" w:rsidRPr="00B13FE0">
              <w:rPr>
                <w:webHidden/>
              </w:rPr>
              <w:fldChar w:fldCharType="end"/>
            </w:r>
          </w:hyperlink>
        </w:p>
        <w:p w14:paraId="043368EA" w14:textId="37A8D570" w:rsidR="00593CE2" w:rsidRPr="00B13FE0" w:rsidRDefault="003154C8">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DE00D4">
              <w:rPr>
                <w:webHidden/>
              </w:rPr>
              <w:t>28</w:t>
            </w:r>
            <w:r w:rsidR="00593CE2" w:rsidRPr="00B13FE0">
              <w:rPr>
                <w:webHidden/>
              </w:rPr>
              <w:fldChar w:fldCharType="end"/>
            </w:r>
          </w:hyperlink>
        </w:p>
        <w:p w14:paraId="434C9BB2" w14:textId="50D8979C" w:rsidR="00593CE2" w:rsidRPr="00B13FE0" w:rsidRDefault="003154C8">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DE00D4">
              <w:rPr>
                <w:webHidden/>
              </w:rPr>
              <w:t>28</w:t>
            </w:r>
            <w:r w:rsidR="00593CE2" w:rsidRPr="00B13FE0">
              <w:rPr>
                <w:webHidden/>
              </w:rPr>
              <w:fldChar w:fldCharType="end"/>
            </w:r>
          </w:hyperlink>
        </w:p>
        <w:p w14:paraId="2C24732F" w14:textId="609A4859" w:rsidR="00593CE2" w:rsidRPr="00B13FE0" w:rsidRDefault="003154C8">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DE00D4">
              <w:rPr>
                <w:webHidden/>
              </w:rPr>
              <w:t>30</w:t>
            </w:r>
            <w:r w:rsidR="00593CE2" w:rsidRPr="00B13FE0">
              <w:rPr>
                <w:webHidden/>
              </w:rPr>
              <w:fldChar w:fldCharType="end"/>
            </w:r>
          </w:hyperlink>
        </w:p>
        <w:p w14:paraId="0D63ABD7" w14:textId="77075980" w:rsidR="00593CE2" w:rsidRPr="00B13FE0" w:rsidRDefault="003154C8">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DE00D4">
              <w:rPr>
                <w:webHidden/>
              </w:rPr>
              <w:t>38</w:t>
            </w:r>
            <w:r w:rsidR="00593CE2" w:rsidRPr="00B13FE0">
              <w:rPr>
                <w:webHidden/>
              </w:rPr>
              <w:fldChar w:fldCharType="end"/>
            </w:r>
          </w:hyperlink>
        </w:p>
        <w:p w14:paraId="43C421CF" w14:textId="1F01427D" w:rsidR="00593CE2" w:rsidRPr="00B13FE0" w:rsidRDefault="003154C8">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DE00D4">
              <w:rPr>
                <w:webHidden/>
              </w:rPr>
              <w:t>73</w:t>
            </w:r>
            <w:r w:rsidR="00593CE2" w:rsidRPr="00B13FE0">
              <w:rPr>
                <w:webHidden/>
              </w:rPr>
              <w:fldChar w:fldCharType="end"/>
            </w:r>
          </w:hyperlink>
        </w:p>
        <w:p w14:paraId="5651DFB5" w14:textId="6D0457A1" w:rsidR="00593CE2" w:rsidRPr="00B13FE0" w:rsidRDefault="003154C8">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DE00D4">
              <w:rPr>
                <w:webHidden/>
              </w:rPr>
              <w:t>73</w:t>
            </w:r>
            <w:r w:rsidR="00593CE2" w:rsidRPr="00B13FE0">
              <w:rPr>
                <w:webHidden/>
              </w:rPr>
              <w:fldChar w:fldCharType="end"/>
            </w:r>
          </w:hyperlink>
        </w:p>
        <w:p w14:paraId="6F87B1BA" w14:textId="6594423D" w:rsidR="00593CE2" w:rsidRPr="00B13FE0" w:rsidRDefault="003154C8">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593CE2" w:rsidRPr="00B13FE0">
              <w:rPr>
                <w:webHidden/>
              </w:rPr>
              <w:fldChar w:fldCharType="begin"/>
            </w:r>
            <w:r w:rsidR="00593CE2" w:rsidRPr="00B13FE0">
              <w:rPr>
                <w:webHidden/>
              </w:rPr>
              <w:instrText xml:space="preserve"> PAGEREF _Toc50727713 \h </w:instrText>
            </w:r>
            <w:r w:rsidR="00593CE2" w:rsidRPr="00B13FE0">
              <w:rPr>
                <w:webHidden/>
              </w:rPr>
            </w:r>
            <w:r w:rsidR="00593CE2" w:rsidRPr="00B13FE0">
              <w:rPr>
                <w:webHidden/>
              </w:rPr>
              <w:fldChar w:fldCharType="separate"/>
            </w:r>
            <w:r w:rsidR="00DE00D4">
              <w:rPr>
                <w:webHidden/>
              </w:rPr>
              <w:t>80</w:t>
            </w:r>
            <w:r w:rsidR="00593CE2" w:rsidRPr="00B13FE0">
              <w:rPr>
                <w:webHidden/>
              </w:rPr>
              <w:fldChar w:fldCharType="end"/>
            </w:r>
          </w:hyperlink>
        </w:p>
        <w:p w14:paraId="43BA31F1" w14:textId="0F7EB483" w:rsidR="00593CE2" w:rsidRPr="00B13FE0" w:rsidRDefault="003154C8">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DE00D4">
              <w:rPr>
                <w:webHidden/>
              </w:rPr>
              <w:t>85</w:t>
            </w:r>
            <w:r w:rsidR="00593CE2" w:rsidRPr="00B13FE0">
              <w:rPr>
                <w:webHidden/>
              </w:rPr>
              <w:fldChar w:fldCharType="end"/>
            </w:r>
          </w:hyperlink>
        </w:p>
        <w:p w14:paraId="591AD0AD" w14:textId="1C97E950" w:rsidR="00593CE2" w:rsidRPr="00B13FE0" w:rsidRDefault="003154C8">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DE00D4">
              <w:rPr>
                <w:webHidden/>
              </w:rPr>
              <w:t>88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338AA216" w14:textId="41C4E451" w:rsidR="00E701F2" w:rsidRPr="00B13FE0" w:rsidRDefault="00E701F2" w:rsidP="00E701F2">
      <w:pPr>
        <w:pStyle w:val="1"/>
        <w:numPr>
          <w:ilvl w:val="0"/>
          <w:numId w:val="0"/>
        </w:numPr>
        <w:tabs>
          <w:tab w:val="clear" w:pos="425"/>
          <w:tab w:val="clear" w:pos="709"/>
          <w:tab w:val="clear" w:pos="851"/>
        </w:tabs>
        <w:spacing w:before="0" w:after="0"/>
        <w:jc w:val="center"/>
      </w:pPr>
      <w:bookmarkStart w:id="0" w:name="_Toc49615470"/>
      <w:bookmarkStart w:id="1" w:name="_Toc50727692"/>
      <w:bookmarkStart w:id="2" w:name="_Toc15052073"/>
      <w:bookmarkStart w:id="3" w:name="_Toc22109897"/>
      <w:bookmarkStart w:id="4" w:name="_Toc32831129"/>
      <w:r w:rsidRPr="00B13FE0">
        <w:lastRenderedPageBreak/>
        <w:t xml:space="preserve">Состав </w:t>
      </w:r>
      <w:bookmarkEnd w:id="0"/>
      <w:bookmarkEnd w:id="1"/>
      <w:r w:rsidR="00A3501E" w:rsidRPr="00B13FE0">
        <w:t>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720"/>
        <w:gridCol w:w="2544"/>
      </w:tblGrid>
      <w:tr w:rsidR="00D83EE3" w:rsidRPr="00B13FE0" w14:paraId="203B85E5"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71F60"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п/п</w:t>
            </w:r>
          </w:p>
        </w:tc>
        <w:tc>
          <w:tcPr>
            <w:tcW w:w="7002" w:type="dxa"/>
            <w:tcBorders>
              <w:top w:val="single" w:sz="4" w:space="0" w:color="auto"/>
              <w:left w:val="single" w:sz="4" w:space="0" w:color="auto"/>
              <w:bottom w:val="single" w:sz="4" w:space="0" w:color="auto"/>
              <w:right w:val="single" w:sz="4" w:space="0" w:color="auto"/>
            </w:tcBorders>
            <w:vAlign w:val="center"/>
            <w:hideMark/>
          </w:tcPr>
          <w:p w14:paraId="3DDB6CFB"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Наименование</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5F0C17C"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Масштаб</w:t>
            </w:r>
          </w:p>
        </w:tc>
      </w:tr>
      <w:tr w:rsidR="00D83EE3" w:rsidRPr="00B13FE0" w14:paraId="64E03ECF"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5F7C"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7237E1D9" w14:textId="657AA1DD" w:rsidR="00D83EE3" w:rsidRPr="00B13FE0" w:rsidRDefault="00D83EE3" w:rsidP="00C722EE">
            <w:pPr>
              <w:spacing w:after="0" w:line="240" w:lineRule="auto"/>
              <w:rPr>
                <w:rFonts w:ascii="Times New Roman" w:eastAsia="Times New Roman" w:hAnsi="Times New Roman" w:cs="Times New Roman"/>
                <w:bCs/>
                <w:sz w:val="28"/>
                <w:szCs w:val="28"/>
                <w:lang w:eastAsia="ru-RU"/>
              </w:rPr>
            </w:pPr>
            <w:r w:rsidRPr="00556348">
              <w:rPr>
                <w:rFonts w:ascii="Times New Roman" w:eastAsia="Times New Roman" w:hAnsi="Times New Roman" w:cs="Times New Roman"/>
                <w:sz w:val="28"/>
                <w:lang w:eastAsia="ru-RU"/>
              </w:rPr>
              <w:t>Схема территориального планирования Ленинградской области 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p>
        </w:tc>
      </w:tr>
      <w:tr w:rsidR="00D83EE3" w:rsidRPr="00B13FE0" w14:paraId="3697AA2E"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9D68A82"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1.1.</w:t>
            </w:r>
          </w:p>
        </w:tc>
        <w:tc>
          <w:tcPr>
            <w:tcW w:w="7002" w:type="dxa"/>
          </w:tcPr>
          <w:p w14:paraId="068C41A5" w14:textId="77777777" w:rsidR="00D83EE3" w:rsidRPr="00B13FE0" w:rsidRDefault="00D83EE3" w:rsidP="00C722E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Положение о территориальном планировании</w:t>
            </w:r>
          </w:p>
        </w:tc>
        <w:tc>
          <w:tcPr>
            <w:tcW w:w="2262" w:type="dxa"/>
            <w:tcBorders>
              <w:top w:val="single" w:sz="4" w:space="0" w:color="auto"/>
              <w:left w:val="single" w:sz="4" w:space="0" w:color="auto"/>
              <w:bottom w:val="single" w:sz="4" w:space="0" w:color="auto"/>
              <w:right w:val="single" w:sz="4" w:space="0" w:color="auto"/>
            </w:tcBorders>
            <w:vAlign w:val="center"/>
          </w:tcPr>
          <w:p w14:paraId="4DBF150E" w14:textId="77777777" w:rsidR="00D83EE3" w:rsidRPr="00B13FE0" w:rsidRDefault="00D83EE3" w:rsidP="00C722EE">
            <w:pPr>
              <w:spacing w:after="0" w:line="240" w:lineRule="auto"/>
              <w:jc w:val="center"/>
              <w:rPr>
                <w:rFonts w:ascii="Times New Roman" w:eastAsia="Calibri" w:hAnsi="Times New Roman" w:cs="Times New Roman"/>
                <w:sz w:val="28"/>
                <w:szCs w:val="28"/>
              </w:rPr>
            </w:pPr>
            <w:r w:rsidRPr="00B13FE0">
              <w:rPr>
                <w:rFonts w:ascii="Times New Roman" w:eastAsia="Calibri" w:hAnsi="Times New Roman" w:cs="Times New Roman"/>
                <w:sz w:val="28"/>
                <w:szCs w:val="28"/>
              </w:rPr>
              <w:t>–</w:t>
            </w:r>
          </w:p>
        </w:tc>
      </w:tr>
      <w:tr w:rsidR="00D83EE3" w:rsidRPr="00B13FE0" w14:paraId="0B580A86"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368765B"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1.2.</w:t>
            </w:r>
          </w:p>
        </w:tc>
        <w:tc>
          <w:tcPr>
            <w:tcW w:w="7002" w:type="dxa"/>
            <w:tcBorders>
              <w:top w:val="single" w:sz="4" w:space="0" w:color="auto"/>
              <w:left w:val="single" w:sz="4" w:space="0" w:color="auto"/>
              <w:bottom w:val="single" w:sz="4" w:space="0" w:color="auto"/>
              <w:right w:val="single" w:sz="4" w:space="0" w:color="auto"/>
            </w:tcBorders>
            <w:vAlign w:val="center"/>
          </w:tcPr>
          <w:p w14:paraId="0991847D" w14:textId="77777777" w:rsidR="00D83EE3" w:rsidRPr="00B13FE0" w:rsidRDefault="00D83EE3" w:rsidP="00C722EE">
            <w:pPr>
              <w:spacing w:after="0" w:line="240" w:lineRule="auto"/>
              <w:rPr>
                <w:rFonts w:ascii="Times New Roman" w:eastAsia="Times New Roman" w:hAnsi="Times New Roman" w:cs="Times New Roman"/>
                <w:sz w:val="28"/>
                <w:szCs w:val="28"/>
                <w:lang w:eastAsia="ru-RU"/>
              </w:rPr>
            </w:pPr>
            <w:r w:rsidRPr="00B13FE0">
              <w:rPr>
                <w:rFonts w:ascii="Times New Roman" w:eastAsia="Times New Roman" w:hAnsi="Times New Roman" w:cs="Times New Roman"/>
                <w:bCs/>
                <w:sz w:val="28"/>
                <w:szCs w:val="28"/>
                <w:lang w:eastAsia="ru-RU"/>
              </w:rPr>
              <w:t xml:space="preserve">Карта планируемого размещения объектов регионального значения </w:t>
            </w:r>
          </w:p>
        </w:tc>
        <w:tc>
          <w:tcPr>
            <w:tcW w:w="2262" w:type="dxa"/>
            <w:tcBorders>
              <w:top w:val="single" w:sz="4" w:space="0" w:color="auto"/>
              <w:left w:val="single" w:sz="4" w:space="0" w:color="auto"/>
              <w:bottom w:val="single" w:sz="4" w:space="0" w:color="auto"/>
              <w:right w:val="single" w:sz="4" w:space="0" w:color="auto"/>
            </w:tcBorders>
            <w:vAlign w:val="center"/>
          </w:tcPr>
          <w:p w14:paraId="2E94539A" w14:textId="77777777" w:rsidR="00D83EE3" w:rsidRPr="00B13FE0" w:rsidRDefault="00D83EE3" w:rsidP="00C722E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83EE3" w:rsidRPr="00B13FE0" w14:paraId="28F6BFC0"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986669"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09D98AC" w14:textId="2486099B" w:rsidR="00D83EE3" w:rsidRPr="00B13FE0" w:rsidRDefault="00D83EE3" w:rsidP="00C722EE">
            <w:pPr>
              <w:spacing w:after="0" w:line="240" w:lineRule="auto"/>
              <w:rPr>
                <w:rFonts w:ascii="Times New Roman" w:eastAsia="Times New Roman" w:hAnsi="Times New Roman" w:cs="Times New Roman"/>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w:t>
            </w:r>
            <w:r w:rsidRPr="00556348">
              <w:rPr>
                <w:rFonts w:ascii="Times New Roman" w:eastAsia="Times New Roman" w:hAnsi="Times New Roman" w:cs="Times New Roman"/>
                <w:sz w:val="28"/>
                <w:lang w:eastAsia="ru-RU"/>
              </w:rPr>
              <w:t>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p>
        </w:tc>
      </w:tr>
      <w:tr w:rsidR="00D83EE3" w:rsidRPr="00B13FE0" w14:paraId="60B05E6D"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26E43F"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2.1.</w:t>
            </w:r>
          </w:p>
        </w:tc>
        <w:tc>
          <w:tcPr>
            <w:tcW w:w="7002" w:type="dxa"/>
            <w:tcBorders>
              <w:top w:val="single" w:sz="4" w:space="0" w:color="auto"/>
              <w:left w:val="single" w:sz="4" w:space="0" w:color="auto"/>
              <w:bottom w:val="single" w:sz="4" w:space="0" w:color="auto"/>
              <w:right w:val="single" w:sz="4" w:space="0" w:color="auto"/>
            </w:tcBorders>
            <w:hideMark/>
          </w:tcPr>
          <w:p w14:paraId="780F00E7" w14:textId="29E2A5AB"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w:t>
            </w:r>
            <w:r w:rsidRPr="00556348">
              <w:rPr>
                <w:rFonts w:ascii="Times New Roman" w:eastAsia="Times New Roman" w:hAnsi="Times New Roman" w:cs="Times New Roman"/>
                <w:sz w:val="28"/>
                <w:lang w:eastAsia="ru-RU"/>
              </w:rPr>
              <w:t>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r w:rsidRPr="00556348">
              <w:rPr>
                <w:rFonts w:ascii="Times New Roman" w:eastAsia="Times New Roman" w:hAnsi="Times New Roman" w:cs="Times New Roman"/>
                <w:bCs/>
                <w:sz w:val="28"/>
                <w:szCs w:val="28"/>
                <w:lang w:eastAsia="ru-RU"/>
              </w:rPr>
              <w:t xml:space="preserve"> в текстовой форме.</w:t>
            </w:r>
            <w:r w:rsidRPr="00B13FE0">
              <w:rPr>
                <w:rFonts w:ascii="Times New Roman" w:eastAsia="Times New Roman" w:hAnsi="Times New Roman" w:cs="Times New Roman"/>
                <w:bCs/>
                <w:sz w:val="28"/>
                <w:szCs w:val="28"/>
                <w:lang w:eastAsia="ru-RU"/>
              </w:rPr>
              <w:t xml:space="preserve"> Книга I. (Сведения о документах стратегического планирования. Обоснование выбранного варианта размещения объектов регионального значения)</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2A28AB6"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Calibri" w:hAnsi="Times New Roman" w:cs="Times New Roman"/>
                <w:sz w:val="28"/>
                <w:szCs w:val="28"/>
              </w:rPr>
              <w:t>–</w:t>
            </w:r>
          </w:p>
        </w:tc>
      </w:tr>
      <w:tr w:rsidR="00D83EE3" w:rsidRPr="00B13FE0" w14:paraId="05EFBB24"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23749B"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Pr="00B13FE0">
              <w:rPr>
                <w:rFonts w:ascii="Times New Roman" w:eastAsia="Times New Roman" w:hAnsi="Times New Roman" w:cs="Times New Roman"/>
                <w:bCs/>
                <w:sz w:val="28"/>
                <w:szCs w:val="28"/>
                <w:lang w:eastAsia="ru-RU"/>
              </w:rPr>
              <w:t>2</w:t>
            </w:r>
            <w:r w:rsidRPr="00B13FE0">
              <w:rPr>
                <w:rFonts w:ascii="Times New Roman" w:eastAsia="Times New Roman" w:hAnsi="Times New Roman" w:cs="Times New Roman"/>
                <w:bCs/>
                <w:sz w:val="28"/>
                <w:szCs w:val="28"/>
                <w:lang w:val="en-US" w:eastAsia="ru-RU"/>
              </w:rPr>
              <w:t>.</w:t>
            </w:r>
          </w:p>
        </w:tc>
        <w:tc>
          <w:tcPr>
            <w:tcW w:w="7002" w:type="dxa"/>
            <w:tcBorders>
              <w:top w:val="single" w:sz="4" w:space="0" w:color="auto"/>
              <w:left w:val="single" w:sz="4" w:space="0" w:color="auto"/>
              <w:bottom w:val="single" w:sz="4" w:space="0" w:color="auto"/>
              <w:right w:val="single" w:sz="4" w:space="0" w:color="auto"/>
            </w:tcBorders>
          </w:tcPr>
          <w:p w14:paraId="103D4590" w14:textId="7F95B4A8"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w:t>
            </w:r>
            <w:r w:rsidRPr="00556348">
              <w:rPr>
                <w:rFonts w:ascii="Times New Roman" w:eastAsia="Times New Roman" w:hAnsi="Times New Roman" w:cs="Times New Roman"/>
                <w:sz w:val="28"/>
                <w:lang w:eastAsia="ru-RU"/>
              </w:rPr>
              <w:t>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r w:rsidRPr="00556348">
              <w:rPr>
                <w:rFonts w:ascii="Times New Roman" w:eastAsia="Times New Roman" w:hAnsi="Times New Roman" w:cs="Times New Roman"/>
                <w:bCs/>
                <w:sz w:val="28"/>
                <w:szCs w:val="28"/>
                <w:lang w:eastAsia="ru-RU"/>
              </w:rPr>
              <w:t xml:space="preserve"> 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2262" w:type="dxa"/>
            <w:tcBorders>
              <w:top w:val="single" w:sz="4" w:space="0" w:color="auto"/>
              <w:left w:val="single" w:sz="4" w:space="0" w:color="auto"/>
              <w:bottom w:val="single" w:sz="4" w:space="0" w:color="auto"/>
              <w:right w:val="single" w:sz="4" w:space="0" w:color="auto"/>
            </w:tcBorders>
            <w:vAlign w:val="center"/>
          </w:tcPr>
          <w:p w14:paraId="19A26454" w14:textId="77777777" w:rsidR="00D83EE3" w:rsidRPr="00B13FE0" w:rsidRDefault="00D83EE3" w:rsidP="00C722EE">
            <w:pPr>
              <w:spacing w:after="0" w:line="240" w:lineRule="auto"/>
              <w:jc w:val="center"/>
              <w:rPr>
                <w:rFonts w:ascii="Times New Roman" w:eastAsia="Calibri" w:hAnsi="Times New Roman" w:cs="Times New Roman"/>
                <w:sz w:val="28"/>
                <w:szCs w:val="28"/>
              </w:rPr>
            </w:pPr>
            <w:r w:rsidRPr="00B13FE0">
              <w:rPr>
                <w:rFonts w:ascii="Times New Roman" w:eastAsia="Calibri" w:hAnsi="Times New Roman" w:cs="Times New Roman"/>
                <w:sz w:val="28"/>
                <w:szCs w:val="28"/>
              </w:rPr>
              <w:t>–</w:t>
            </w:r>
          </w:p>
        </w:tc>
      </w:tr>
      <w:tr w:rsidR="00D83EE3" w:rsidRPr="00B13FE0" w14:paraId="02ACBF9C"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8EB18A3"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Pr="00B13FE0">
              <w:rPr>
                <w:rFonts w:ascii="Times New Roman" w:eastAsia="Times New Roman" w:hAnsi="Times New Roman" w:cs="Times New Roman"/>
                <w:bCs/>
                <w:sz w:val="28"/>
                <w:szCs w:val="28"/>
                <w:lang w:eastAsia="ru-RU"/>
              </w:rPr>
              <w:t>3</w:t>
            </w:r>
            <w:r w:rsidRPr="00B13FE0">
              <w:rPr>
                <w:rFonts w:ascii="Times New Roman" w:eastAsia="Times New Roman" w:hAnsi="Times New Roman" w:cs="Times New Roman"/>
                <w:bCs/>
                <w:sz w:val="28"/>
                <w:szCs w:val="28"/>
                <w:lang w:val="en-US" w:eastAsia="ru-RU"/>
              </w:rPr>
              <w:t>.</w:t>
            </w:r>
          </w:p>
        </w:tc>
        <w:tc>
          <w:tcPr>
            <w:tcW w:w="7002" w:type="dxa"/>
            <w:tcBorders>
              <w:top w:val="single" w:sz="4" w:space="0" w:color="auto"/>
              <w:left w:val="single" w:sz="4" w:space="0" w:color="auto"/>
              <w:bottom w:val="single" w:sz="4" w:space="0" w:color="auto"/>
              <w:right w:val="single" w:sz="4" w:space="0" w:color="auto"/>
            </w:tcBorders>
          </w:tcPr>
          <w:p w14:paraId="4E1D06C5" w14:textId="21107C8C"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w:t>
            </w:r>
            <w:r w:rsidRPr="00556348">
              <w:rPr>
                <w:rFonts w:ascii="Times New Roman" w:eastAsia="Times New Roman" w:hAnsi="Times New Roman" w:cs="Times New Roman"/>
                <w:sz w:val="28"/>
                <w:lang w:eastAsia="ru-RU"/>
              </w:rPr>
              <w:t>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r w:rsidRPr="00556348">
              <w:rPr>
                <w:rFonts w:ascii="Times New Roman" w:eastAsia="Times New Roman" w:hAnsi="Times New Roman" w:cs="Times New Roman"/>
                <w:bCs/>
                <w:sz w:val="28"/>
                <w:szCs w:val="28"/>
                <w:lang w:eastAsia="ru-RU"/>
              </w:rPr>
              <w:t xml:space="preserve">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2262" w:type="dxa"/>
            <w:tcBorders>
              <w:top w:val="single" w:sz="4" w:space="0" w:color="auto"/>
              <w:left w:val="single" w:sz="4" w:space="0" w:color="auto"/>
              <w:bottom w:val="single" w:sz="4" w:space="0" w:color="auto"/>
              <w:right w:val="single" w:sz="4" w:space="0" w:color="auto"/>
            </w:tcBorders>
            <w:vAlign w:val="center"/>
          </w:tcPr>
          <w:p w14:paraId="4A99A070"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Calibri" w:hAnsi="Times New Roman" w:cs="Times New Roman"/>
                <w:sz w:val="28"/>
                <w:szCs w:val="28"/>
              </w:rPr>
              <w:t>–</w:t>
            </w:r>
          </w:p>
        </w:tc>
      </w:tr>
      <w:tr w:rsidR="00D83EE3" w:rsidRPr="00B13FE0" w14:paraId="0EF518D2"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83F6BC2"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Pr="00B13FE0">
              <w:rPr>
                <w:rFonts w:ascii="Times New Roman" w:eastAsia="Times New Roman" w:hAnsi="Times New Roman" w:cs="Times New Roman"/>
                <w:bCs/>
                <w:sz w:val="28"/>
                <w:szCs w:val="28"/>
                <w:lang w:eastAsia="ru-RU"/>
              </w:rPr>
              <w:t>4</w:t>
            </w:r>
            <w:r w:rsidRPr="00B13FE0">
              <w:rPr>
                <w:rFonts w:ascii="Times New Roman" w:eastAsia="Times New Roman" w:hAnsi="Times New Roman" w:cs="Times New Roman"/>
                <w:bCs/>
                <w:sz w:val="28"/>
                <w:szCs w:val="28"/>
                <w:lang w:val="en-US" w:eastAsia="ru-RU"/>
              </w:rPr>
              <w:t>.</w:t>
            </w:r>
          </w:p>
        </w:tc>
        <w:tc>
          <w:tcPr>
            <w:tcW w:w="7002" w:type="dxa"/>
          </w:tcPr>
          <w:p w14:paraId="7415D222" w14:textId="1CA15BAA"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w:t>
            </w:r>
            <w:r w:rsidRPr="00556348">
              <w:rPr>
                <w:rFonts w:ascii="Times New Roman" w:eastAsia="Times New Roman" w:hAnsi="Times New Roman" w:cs="Times New Roman"/>
                <w:sz w:val="28"/>
                <w:lang w:eastAsia="ru-RU"/>
              </w:rPr>
              <w:t>в области обращения с отходами, в том числе с тв</w:t>
            </w:r>
            <w:r w:rsidR="003154C8">
              <w:rPr>
                <w:rFonts w:ascii="Times New Roman" w:eastAsia="Times New Roman" w:hAnsi="Times New Roman" w:cs="Times New Roman"/>
                <w:sz w:val="28"/>
                <w:lang w:eastAsia="ru-RU"/>
              </w:rPr>
              <w:t>ё</w:t>
            </w:r>
            <w:r w:rsidRPr="00556348">
              <w:rPr>
                <w:rFonts w:ascii="Times New Roman" w:eastAsia="Times New Roman" w:hAnsi="Times New Roman" w:cs="Times New Roman"/>
                <w:sz w:val="28"/>
                <w:lang w:eastAsia="ru-RU"/>
              </w:rPr>
              <w:t>рдыми коммунальными отходами</w:t>
            </w:r>
            <w:r w:rsidRPr="00556348">
              <w:rPr>
                <w:rFonts w:ascii="Times New Roman" w:eastAsia="Times New Roman" w:hAnsi="Times New Roman" w:cs="Times New Roman"/>
                <w:bCs/>
                <w:sz w:val="28"/>
                <w:szCs w:val="28"/>
                <w:lang w:eastAsia="ru-RU"/>
              </w:rPr>
              <w:t xml:space="preserve"> в текстовой форме. Книга </w:t>
            </w:r>
            <w:r w:rsidRPr="00556348">
              <w:rPr>
                <w:rFonts w:ascii="Times New Roman" w:eastAsia="Times New Roman" w:hAnsi="Times New Roman" w:cs="Times New Roman"/>
                <w:bCs/>
                <w:sz w:val="28"/>
                <w:szCs w:val="28"/>
                <w:lang w:val="en-US" w:eastAsia="ru-RU"/>
              </w:rPr>
              <w:t>I</w:t>
            </w:r>
            <w:r w:rsidRPr="00556348">
              <w:rPr>
                <w:rFonts w:ascii="Times New Roman" w:eastAsia="Times New Roman" w:hAnsi="Times New Roman" w:cs="Times New Roman"/>
                <w:bCs/>
                <w:sz w:val="28"/>
                <w:szCs w:val="28"/>
                <w:lang w:eastAsia="ru-RU"/>
              </w:rPr>
              <w:t>V (Исходно-разрешительная документация) (ДСП)</w:t>
            </w:r>
          </w:p>
        </w:tc>
        <w:tc>
          <w:tcPr>
            <w:tcW w:w="2262" w:type="dxa"/>
            <w:tcBorders>
              <w:top w:val="single" w:sz="4" w:space="0" w:color="auto"/>
              <w:left w:val="single" w:sz="4" w:space="0" w:color="auto"/>
              <w:bottom w:val="single" w:sz="4" w:space="0" w:color="auto"/>
              <w:right w:val="single" w:sz="4" w:space="0" w:color="auto"/>
            </w:tcBorders>
            <w:vAlign w:val="center"/>
          </w:tcPr>
          <w:p w14:paraId="042B5F56"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Calibri" w:hAnsi="Times New Roman" w:cs="Times New Roman"/>
                <w:sz w:val="28"/>
                <w:szCs w:val="28"/>
              </w:rPr>
              <w:t>–</w:t>
            </w:r>
          </w:p>
        </w:tc>
      </w:tr>
      <w:tr w:rsidR="00D83EE3" w:rsidRPr="00B13FE0" w14:paraId="77401D5B"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C5FB11"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2.5.</w:t>
            </w:r>
          </w:p>
        </w:tc>
        <w:tc>
          <w:tcPr>
            <w:tcW w:w="7002" w:type="dxa"/>
            <w:tcBorders>
              <w:top w:val="single" w:sz="4" w:space="0" w:color="auto"/>
              <w:left w:val="single" w:sz="4" w:space="0" w:color="auto"/>
              <w:bottom w:val="single" w:sz="4" w:space="0" w:color="auto"/>
              <w:right w:val="single" w:sz="4" w:space="0" w:color="auto"/>
            </w:tcBorders>
          </w:tcPr>
          <w:p w14:paraId="253D9FA8"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Карта административно-территориального устройства Ленинградской области</w:t>
            </w:r>
          </w:p>
        </w:tc>
        <w:tc>
          <w:tcPr>
            <w:tcW w:w="2262" w:type="dxa"/>
            <w:tcBorders>
              <w:top w:val="single" w:sz="4" w:space="0" w:color="auto"/>
              <w:left w:val="single" w:sz="4" w:space="0" w:color="auto"/>
              <w:bottom w:val="single" w:sz="4" w:space="0" w:color="auto"/>
              <w:right w:val="single" w:sz="4" w:space="0" w:color="auto"/>
            </w:tcBorders>
            <w:vAlign w:val="center"/>
          </w:tcPr>
          <w:p w14:paraId="4822B9D6"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w:t>
            </w:r>
            <w:r w:rsidRPr="00B13FE0">
              <w:rPr>
                <w:rFonts w:ascii="Times New Roman" w:eastAsia="Times New Roman" w:hAnsi="Times New Roman" w:cs="Times New Roman"/>
                <w:bCs/>
                <w:sz w:val="28"/>
                <w:szCs w:val="28"/>
                <w:lang w:val="en-US" w:eastAsia="ru-RU"/>
              </w:rPr>
              <w:t>4</w:t>
            </w:r>
            <w:r w:rsidRPr="00B13FE0">
              <w:rPr>
                <w:rFonts w:ascii="Times New Roman" w:eastAsia="Times New Roman" w:hAnsi="Times New Roman" w:cs="Times New Roman"/>
                <w:bCs/>
                <w:sz w:val="28"/>
                <w:szCs w:val="28"/>
                <w:lang w:eastAsia="ru-RU"/>
              </w:rPr>
              <w:t>00 000</w:t>
            </w:r>
          </w:p>
        </w:tc>
      </w:tr>
      <w:tr w:rsidR="00D83EE3" w:rsidRPr="00B13FE0" w14:paraId="6F2FF83C"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B32B5C"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2.6.</w:t>
            </w:r>
          </w:p>
        </w:tc>
        <w:tc>
          <w:tcPr>
            <w:tcW w:w="7002" w:type="dxa"/>
            <w:tcBorders>
              <w:top w:val="single" w:sz="4" w:space="0" w:color="auto"/>
              <w:left w:val="single" w:sz="4" w:space="0" w:color="auto"/>
              <w:bottom w:val="single" w:sz="4" w:space="0" w:color="auto"/>
              <w:right w:val="single" w:sz="4" w:space="0" w:color="auto"/>
            </w:tcBorders>
            <w:vAlign w:val="center"/>
          </w:tcPr>
          <w:p w14:paraId="019359A5"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Карта объектов </w:t>
            </w:r>
            <w:r w:rsidRPr="00556348">
              <w:rPr>
                <w:rFonts w:ascii="Times New Roman" w:eastAsia="Times New Roman" w:hAnsi="Times New Roman" w:cs="Times New Roman"/>
                <w:sz w:val="28"/>
                <w:lang w:eastAsia="ru-RU"/>
              </w:rPr>
              <w:t>утилизации, обезвреживания, размещения отходов производства и потребления</w:t>
            </w:r>
          </w:p>
        </w:tc>
        <w:tc>
          <w:tcPr>
            <w:tcW w:w="2262" w:type="dxa"/>
            <w:tcBorders>
              <w:top w:val="single" w:sz="4" w:space="0" w:color="auto"/>
              <w:left w:val="single" w:sz="4" w:space="0" w:color="auto"/>
              <w:bottom w:val="single" w:sz="4" w:space="0" w:color="auto"/>
              <w:right w:val="single" w:sz="4" w:space="0" w:color="auto"/>
            </w:tcBorders>
            <w:vAlign w:val="center"/>
          </w:tcPr>
          <w:p w14:paraId="0CE2ADBE" w14:textId="77777777" w:rsidR="00D83EE3" w:rsidRPr="00B13FE0" w:rsidRDefault="00D83EE3" w:rsidP="00C722EE">
            <w:pPr>
              <w:spacing w:after="0" w:line="240" w:lineRule="auto"/>
              <w:jc w:val="center"/>
              <w:rPr>
                <w:rFonts w:ascii="Times New Roman" w:eastAsia="Calibri" w:hAnsi="Times New Roman" w:cs="Times New Roman"/>
                <w:sz w:val="28"/>
                <w:szCs w:val="28"/>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83EE3" w:rsidRPr="00B13FE0" w14:paraId="733619D8"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531391"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2.7.</w:t>
            </w:r>
          </w:p>
        </w:tc>
        <w:tc>
          <w:tcPr>
            <w:tcW w:w="7002" w:type="dxa"/>
            <w:tcBorders>
              <w:top w:val="single" w:sz="4" w:space="0" w:color="auto"/>
              <w:left w:val="single" w:sz="4" w:space="0" w:color="auto"/>
              <w:bottom w:val="single" w:sz="4" w:space="0" w:color="auto"/>
              <w:right w:val="single" w:sz="4" w:space="0" w:color="auto"/>
            </w:tcBorders>
          </w:tcPr>
          <w:p w14:paraId="742263FC"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Карта объектов капитального строительства, иных объектов, территорий, зон, которые оказали влияние </w:t>
            </w:r>
            <w:r w:rsidRPr="00B13FE0">
              <w:rPr>
                <w:rFonts w:ascii="Times New Roman" w:eastAsia="Times New Roman" w:hAnsi="Times New Roman" w:cs="Times New Roman"/>
                <w:bCs/>
                <w:sz w:val="28"/>
                <w:szCs w:val="28"/>
                <w:lang w:eastAsia="ru-RU"/>
              </w:rPr>
              <w:lastRenderedPageBreak/>
              <w:t xml:space="preserve">на определение планируемого размещения объектов регионального значения </w:t>
            </w:r>
          </w:p>
        </w:tc>
        <w:tc>
          <w:tcPr>
            <w:tcW w:w="2262" w:type="dxa"/>
            <w:tcBorders>
              <w:top w:val="single" w:sz="4" w:space="0" w:color="auto"/>
              <w:left w:val="single" w:sz="4" w:space="0" w:color="auto"/>
              <w:bottom w:val="single" w:sz="4" w:space="0" w:color="auto"/>
              <w:right w:val="single" w:sz="4" w:space="0" w:color="auto"/>
            </w:tcBorders>
            <w:vAlign w:val="center"/>
          </w:tcPr>
          <w:p w14:paraId="6662B13B" w14:textId="77777777" w:rsidR="00D83EE3" w:rsidRPr="00B13FE0" w:rsidRDefault="00D83EE3" w:rsidP="00C722E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lastRenderedPageBreak/>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83EE3" w:rsidRPr="00B13FE0" w14:paraId="483C5B4A"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D8A6582"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2.8.</w:t>
            </w:r>
          </w:p>
        </w:tc>
        <w:tc>
          <w:tcPr>
            <w:tcW w:w="7002" w:type="dxa"/>
            <w:tcBorders>
              <w:top w:val="single" w:sz="4" w:space="0" w:color="auto"/>
              <w:left w:val="single" w:sz="4" w:space="0" w:color="auto"/>
              <w:bottom w:val="single" w:sz="4" w:space="0" w:color="auto"/>
              <w:right w:val="single" w:sz="4" w:space="0" w:color="auto"/>
            </w:tcBorders>
          </w:tcPr>
          <w:p w14:paraId="416517C0"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Карта территорий, подверженных риску возникновения чрезвычайных ситуаций природного и техногенного характера </w:t>
            </w:r>
          </w:p>
        </w:tc>
        <w:tc>
          <w:tcPr>
            <w:tcW w:w="2262" w:type="dxa"/>
            <w:tcBorders>
              <w:top w:val="single" w:sz="4" w:space="0" w:color="auto"/>
              <w:left w:val="single" w:sz="4" w:space="0" w:color="auto"/>
              <w:bottom w:val="single" w:sz="4" w:space="0" w:color="auto"/>
              <w:right w:val="single" w:sz="4" w:space="0" w:color="auto"/>
            </w:tcBorders>
            <w:vAlign w:val="center"/>
          </w:tcPr>
          <w:p w14:paraId="5E4CED66" w14:textId="77777777" w:rsidR="00D83EE3" w:rsidRPr="00B13FE0" w:rsidRDefault="00D83EE3" w:rsidP="00C722EE">
            <w:pPr>
              <w:spacing w:after="0" w:line="240" w:lineRule="auto"/>
              <w:jc w:val="center"/>
              <w:rPr>
                <w:rFonts w:ascii="Times New Roman" w:eastAsia="Times New Roman" w:hAnsi="Times New Roman" w:cs="Times New Roman"/>
                <w:sz w:val="28"/>
                <w:szCs w:val="28"/>
                <w:lang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83EE3" w:rsidRPr="00B13FE0" w14:paraId="15FAD744"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86FBAD"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2.9.</w:t>
            </w:r>
          </w:p>
        </w:tc>
        <w:tc>
          <w:tcPr>
            <w:tcW w:w="7002" w:type="dxa"/>
            <w:tcBorders>
              <w:top w:val="single" w:sz="4" w:space="0" w:color="auto"/>
              <w:left w:val="single" w:sz="4" w:space="0" w:color="auto"/>
              <w:bottom w:val="single" w:sz="4" w:space="0" w:color="auto"/>
              <w:right w:val="single" w:sz="4" w:space="0" w:color="auto"/>
            </w:tcBorders>
          </w:tcPr>
          <w:p w14:paraId="2B71F4DD"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2262" w:type="dxa"/>
            <w:tcBorders>
              <w:top w:val="single" w:sz="4" w:space="0" w:color="auto"/>
              <w:left w:val="single" w:sz="4" w:space="0" w:color="auto"/>
              <w:bottom w:val="single" w:sz="4" w:space="0" w:color="auto"/>
              <w:right w:val="single" w:sz="4" w:space="0" w:color="auto"/>
            </w:tcBorders>
            <w:vAlign w:val="center"/>
          </w:tcPr>
          <w:p w14:paraId="4DCB9408" w14:textId="77777777" w:rsidR="00D83EE3" w:rsidRPr="00B13FE0" w:rsidRDefault="00D83EE3" w:rsidP="00C722E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83EE3" w:rsidRPr="00B13FE0" w14:paraId="1C1EC4BD" w14:textId="77777777" w:rsidTr="00C722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2115CE" w14:textId="77777777" w:rsidR="00D83EE3" w:rsidRPr="00B13FE0" w:rsidRDefault="00D83EE3" w:rsidP="00C722EE">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p>
        </w:tc>
        <w:tc>
          <w:tcPr>
            <w:tcW w:w="7002" w:type="dxa"/>
            <w:tcBorders>
              <w:top w:val="single" w:sz="4" w:space="0" w:color="auto"/>
              <w:left w:val="single" w:sz="4" w:space="0" w:color="auto"/>
              <w:bottom w:val="single" w:sz="4" w:space="0" w:color="auto"/>
              <w:right w:val="single" w:sz="4" w:space="0" w:color="auto"/>
            </w:tcBorders>
          </w:tcPr>
          <w:p w14:paraId="374E7254" w14:textId="77777777" w:rsidR="00D83EE3" w:rsidRPr="00B13FE0" w:rsidRDefault="00D83EE3" w:rsidP="00C722E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Карта объектов культурного наследия (ДСП)</w:t>
            </w:r>
          </w:p>
        </w:tc>
        <w:tc>
          <w:tcPr>
            <w:tcW w:w="2262" w:type="dxa"/>
            <w:tcBorders>
              <w:top w:val="single" w:sz="4" w:space="0" w:color="auto"/>
              <w:left w:val="single" w:sz="4" w:space="0" w:color="auto"/>
              <w:bottom w:val="single" w:sz="4" w:space="0" w:color="auto"/>
              <w:right w:val="single" w:sz="4" w:space="0" w:color="auto"/>
            </w:tcBorders>
            <w:vAlign w:val="center"/>
          </w:tcPr>
          <w:p w14:paraId="5784C8F8" w14:textId="77777777" w:rsidR="00D83EE3" w:rsidRPr="00B13FE0" w:rsidRDefault="00D83EE3" w:rsidP="00C722E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bl>
    <w:p w14:paraId="23E32FA0" w14:textId="77777777" w:rsidR="00593CE2" w:rsidRPr="00B13FE0" w:rsidRDefault="00593CE2" w:rsidP="00593CE2">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2"/>
      <w:bookmarkEnd w:id="3"/>
      <w:bookmarkEnd w:id="4"/>
    </w:p>
    <w:p w14:paraId="13AF274D" w14:textId="263350EC" w:rsidR="00D83EE3" w:rsidRPr="00B13FE0" w:rsidRDefault="00D83EE3" w:rsidP="00D83EE3">
      <w:pPr>
        <w:pStyle w:val="a5"/>
      </w:pPr>
      <w:bookmarkStart w:id="5" w:name="_Toc32831130"/>
      <w:r w:rsidRPr="00B13FE0">
        <w:t xml:space="preserve">В Схеме территориального планирования Ленинградской области </w:t>
      </w:r>
      <w:r w:rsidRPr="00556348">
        <w:t>в области обращения с отходами, в том числе с тв</w:t>
      </w:r>
      <w:r w:rsidR="003154C8">
        <w:t>ё</w:t>
      </w:r>
      <w:r w:rsidRPr="00556348">
        <w:t>рдыми коммунальными отходами</w:t>
      </w:r>
      <w:r w:rsidRPr="00B13FE0">
        <w:t xml:space="preserve"> 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6" w:name="_Toc32570832"/>
      <w:bookmarkStart w:id="7" w:name="_Toc32831132"/>
      <w:bookmarkStart w:id="8" w:name="_Toc50727693"/>
      <w:bookmarkStart w:id="9" w:name="_Toc20923620"/>
      <w:bookmarkEnd w:id="5"/>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6"/>
      <w:bookmarkEnd w:id="7"/>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8"/>
      <w:bookmarkEnd w:id="9"/>
    </w:p>
    <w:p w14:paraId="3CDA1800" w14:textId="77777777" w:rsidR="00F32FAF" w:rsidRPr="00B13FE0" w:rsidRDefault="00F32FAF" w:rsidP="0098497D">
      <w:pPr>
        <w:pStyle w:val="21"/>
        <w:rPr>
          <w:rFonts w:eastAsiaTheme="majorEastAsia"/>
        </w:rPr>
      </w:pPr>
      <w:bookmarkStart w:id="10" w:name="_Toc32570833"/>
      <w:bookmarkStart w:id="11" w:name="_Toc32831133"/>
      <w:bookmarkStart w:id="12" w:name="_Toc50727694"/>
      <w:r w:rsidRPr="00B13FE0">
        <w:rPr>
          <w:rFonts w:eastAsiaTheme="majorEastAsia"/>
        </w:rPr>
        <w:t>Железнодорожные пути общего пользования</w:t>
      </w:r>
      <w:bookmarkEnd w:id="10"/>
      <w:bookmarkEnd w:id="11"/>
      <w:bookmarkEnd w:id="12"/>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r w:rsidRPr="00B13FE0">
              <w:rPr>
                <w:rFonts w:eastAsiaTheme="minorEastAsia"/>
              </w:rPr>
              <w:t>приемо</w:t>
            </w:r>
            <w:proofErr w:type="spellEnd"/>
            <w:r w:rsidRPr="00B13FE0">
              <w:rPr>
                <w:rFonts w:eastAsiaTheme="minorEastAsia"/>
              </w:rPr>
              <w:t>-отправочных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77777777"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2" w:history="1">
              <w:r w:rsidRPr="00B13FE0">
                <w:rPr>
                  <w:rFonts w:eastAsiaTheme="minorEastAsia"/>
                </w:rPr>
                <w:t xml:space="preserve">распоряжением Правительства Российской </w:t>
              </w:r>
              <w:r w:rsidRPr="00B13FE0">
                <w:rPr>
                  <w:rFonts w:eastAsiaTheme="minorEastAsia"/>
                </w:rPr>
                <w:lastRenderedPageBreak/>
                <w:t>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 xml:space="preserve">распоряжением </w:t>
              </w:r>
              <w:r w:rsidRPr="00B13FE0">
                <w:rPr>
                  <w:rFonts w:eastAsiaTheme="minorEastAsia"/>
                </w:rPr>
                <w:lastRenderedPageBreak/>
                <w:t>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3154C8"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3154C8"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w:t>
            </w:r>
            <w:r w:rsidRPr="00B13FE0">
              <w:rPr>
                <w:rFonts w:eastAsiaTheme="minorEastAsia"/>
              </w:rPr>
              <w:lastRenderedPageBreak/>
              <w:t>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3" w:name="_Toc32570834"/>
      <w:bookmarkStart w:id="14" w:name="_Toc32831134"/>
      <w:bookmarkStart w:id="15" w:name="_Toc50727695"/>
      <w:r w:rsidRPr="00B13FE0">
        <w:rPr>
          <w:rFonts w:eastAsiaTheme="majorEastAsia"/>
        </w:rPr>
        <w:lastRenderedPageBreak/>
        <w:t>Объекты железнодорожного транспорта</w:t>
      </w:r>
      <w:bookmarkEnd w:id="13"/>
      <w:bookmarkEnd w:id="14"/>
      <w:bookmarkEnd w:id="15"/>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78.ДЦ.06.000.Т.000002.02.16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w:t>
            </w:r>
            <w:r w:rsidRPr="00B13FE0">
              <w:lastRenderedPageBreak/>
              <w:t>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lastRenderedPageBreak/>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 xml:space="preserve">распоряжением Правительства Российской </w:t>
              </w:r>
              <w:r w:rsidRPr="00B13FE0">
                <w:lastRenderedPageBreak/>
                <w:t>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3154C8"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3154C8"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w:t>
            </w:r>
            <w:r w:rsidRPr="00B13FE0">
              <w:lastRenderedPageBreak/>
              <w:t>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6" w:name="_Toc20727357"/>
      <w:bookmarkStart w:id="17" w:name="_Toc20923625"/>
      <w:bookmarkStart w:id="18" w:name="_Toc32570835"/>
      <w:bookmarkStart w:id="19" w:name="_Toc32831135"/>
      <w:bookmarkStart w:id="20" w:name="_Toc50727696"/>
      <w:r w:rsidRPr="00B13FE0">
        <w:rPr>
          <w:rFonts w:eastAsiaTheme="majorEastAsia"/>
        </w:rPr>
        <w:t>Автомобильные дороги</w:t>
      </w:r>
      <w:bookmarkEnd w:id="16"/>
      <w:bookmarkEnd w:id="17"/>
      <w:bookmarkEnd w:id="18"/>
      <w:bookmarkEnd w:id="19"/>
      <w:bookmarkEnd w:id="20"/>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xml:space="preserve">– санитарный разрыв, размер устанавливается на основании расчётов рассеивания загрязнения атмосферного воздуха и </w:t>
            </w:r>
            <w:r w:rsidRPr="00B13FE0">
              <w:lastRenderedPageBreak/>
              <w:t>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5" w:history="1">
              <w:r w:rsidRPr="00B13FE0">
                <w:t xml:space="preserve">распоряжением </w:t>
              </w:r>
              <w:r w:rsidRPr="00B13FE0">
                <w:lastRenderedPageBreak/>
                <w:t>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77777777" w:rsidR="00287821" w:rsidRPr="00B13FE0" w:rsidRDefault="00287821" w:rsidP="00287821">
            <w:pPr>
              <w:pStyle w:val="121"/>
            </w:pPr>
            <w:r w:rsidRPr="00B13FE0">
              <w:t>М-11 строящаяся скоростная автомобильная дорога Москва – Санкт-Петербург</w:t>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lastRenderedPageBreak/>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xml:space="preserve">–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w:t>
            </w:r>
            <w:r w:rsidRPr="00B13FE0">
              <w:lastRenderedPageBreak/>
              <w:t>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 xml:space="preserve">распоряжением </w:t>
              </w:r>
              <w:r w:rsidRPr="00B13FE0">
                <w:lastRenderedPageBreak/>
                <w:t>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77777777"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lastRenderedPageBreak/>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lastRenderedPageBreak/>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lastRenderedPageBreak/>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lastRenderedPageBreak/>
              <w:t>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lastRenderedPageBreak/>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lastRenderedPageBreak/>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1" w:name="_Toc32570836"/>
      <w:bookmarkStart w:id="22" w:name="_Toc32831136"/>
      <w:bookmarkStart w:id="23" w:name="_Toc50727697"/>
      <w:r w:rsidRPr="00B13FE0">
        <w:rPr>
          <w:rFonts w:eastAsiaTheme="majorEastAsia"/>
        </w:rPr>
        <w:t>Объекты водного транспорта</w:t>
      </w:r>
      <w:bookmarkEnd w:id="21"/>
      <w:bookmarkEnd w:id="22"/>
      <w:bookmarkEnd w:id="23"/>
    </w:p>
    <w:p w14:paraId="18939993" w14:textId="77777777" w:rsidR="00E551D6" w:rsidRPr="00B13FE0" w:rsidRDefault="00E551D6" w:rsidP="00E551D6">
      <w:pPr>
        <w:pStyle w:val="32"/>
      </w:pPr>
      <w:bookmarkStart w:id="24" w:name="_Toc39152323"/>
      <w:bookmarkStart w:id="25" w:name="_Toc48685306"/>
      <w:bookmarkStart w:id="26" w:name="_Toc50492473"/>
      <w:bookmarkStart w:id="27" w:name="_Toc50727698"/>
      <w:r w:rsidRPr="00B13FE0">
        <w:t>Морские порты и (или) морские терминалы</w:t>
      </w:r>
      <w:bookmarkEnd w:id="24"/>
      <w:bookmarkEnd w:id="25"/>
      <w:bookmarkEnd w:id="26"/>
      <w:bookmarkEnd w:id="27"/>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w:t>
            </w:r>
            <w:r w:rsidRPr="00B13FE0">
              <w:lastRenderedPageBreak/>
              <w:t>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lastRenderedPageBreak/>
              <w:t>2.</w:t>
            </w:r>
          </w:p>
        </w:tc>
        <w:tc>
          <w:tcPr>
            <w:tcW w:w="3150" w:type="pct"/>
          </w:tcPr>
          <w:p w14:paraId="121AD921" w14:textId="77777777" w:rsidR="00E551D6" w:rsidRPr="00B13FE0" w:rsidRDefault="00E551D6" w:rsidP="00E551D6">
            <w:pPr>
              <w:pStyle w:val="121"/>
            </w:pPr>
            <w:r w:rsidRPr="00B13FE0">
              <w:t>Морской порт Высоцк</w:t>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lastRenderedPageBreak/>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3154C8"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lastRenderedPageBreak/>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xml:space="preserve">: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w:t>
            </w:r>
            <w:r w:rsidRPr="00B13FE0">
              <w:lastRenderedPageBreak/>
              <w:t>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 xml:space="preserve">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28" w:name="_Toc39152324"/>
      <w:bookmarkStart w:id="29" w:name="_Toc48685307"/>
      <w:bookmarkStart w:id="30" w:name="_Toc50492474"/>
      <w:bookmarkStart w:id="31" w:name="_Toc50727699"/>
      <w:r w:rsidRPr="00B13FE0">
        <w:lastRenderedPageBreak/>
        <w:t>Объекты навигационно-гидрографического обеспечения морских путей, системы управления движением судов</w:t>
      </w:r>
      <w:bookmarkEnd w:id="28"/>
      <w:bookmarkEnd w:id="29"/>
      <w:bookmarkEnd w:id="30"/>
      <w:bookmarkEnd w:id="31"/>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2" w:name="_Hlk21010652"/>
      <w:r w:rsidRPr="00B13FE0">
        <w:t xml:space="preserve">объектах навигационно-гидрографического обеспечения морских путей, системы управления движением судов </w:t>
      </w:r>
      <w:bookmarkEnd w:id="32"/>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lastRenderedPageBreak/>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w:t>
            </w:r>
            <w:r w:rsidRPr="00B13FE0">
              <w:rPr>
                <w:rFonts w:ascii="Times New Roman" w:eastAsia="Times New Roman" w:hAnsi="Times New Roman" w:cs="Times New Roman"/>
                <w:sz w:val="26"/>
                <w:szCs w:val="26"/>
              </w:rPr>
              <w:lastRenderedPageBreak/>
              <w:t>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3" w:name="_Toc39152325"/>
      <w:bookmarkStart w:id="34" w:name="_Toc48685308"/>
      <w:bookmarkStart w:id="35" w:name="_Toc50492475"/>
      <w:bookmarkStart w:id="36" w:name="_Toc50727700"/>
      <w:r w:rsidRPr="00B13FE0">
        <w:lastRenderedPageBreak/>
        <w:t>Речные порты</w:t>
      </w:r>
      <w:bookmarkEnd w:id="33"/>
      <w:bookmarkEnd w:id="34"/>
      <w:bookmarkEnd w:id="35"/>
      <w:bookmarkEnd w:id="36"/>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37" w:name="_Toc39152326"/>
      <w:bookmarkStart w:id="38" w:name="_Toc48685309"/>
      <w:bookmarkStart w:id="39" w:name="_Toc50492476"/>
      <w:bookmarkStart w:id="40" w:name="_Toc50727701"/>
      <w:r w:rsidRPr="00B13FE0">
        <w:t>Судоходные гидротехнические сооружения внутренних водных путей</w:t>
      </w:r>
      <w:bookmarkEnd w:id="37"/>
      <w:bookmarkEnd w:id="38"/>
      <w:bookmarkEnd w:id="39"/>
      <w:bookmarkEnd w:id="40"/>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w:t>
            </w:r>
            <w:r w:rsidRPr="00B13FE0">
              <w:lastRenderedPageBreak/>
              <w:t xml:space="preserve">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lastRenderedPageBreak/>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1" w:name="_Toc50727702"/>
      <w:r w:rsidRPr="00B13FE0">
        <w:rPr>
          <w:rFonts w:eastAsiaTheme="majorEastAsia"/>
        </w:rPr>
        <w:t>Объекты воздушного транспорта</w:t>
      </w:r>
      <w:bookmarkEnd w:id="41"/>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lastRenderedPageBreak/>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2" w:name="_Toc20727358"/>
      <w:bookmarkStart w:id="43" w:name="_Toc20923626"/>
      <w:bookmarkStart w:id="44" w:name="_Toc32570837"/>
      <w:bookmarkStart w:id="45" w:name="_Toc32831137"/>
      <w:bookmarkStart w:id="46"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2"/>
      <w:bookmarkEnd w:id="43"/>
      <w:bookmarkEnd w:id="44"/>
      <w:bookmarkEnd w:id="45"/>
      <w:r w:rsidRPr="00B13FE0">
        <w:t>схемой территориального планирования Российской Федерации в области энергетики</w:t>
      </w:r>
      <w:bookmarkEnd w:id="46"/>
    </w:p>
    <w:p w14:paraId="6237B1B6" w14:textId="77777777" w:rsidR="001B5C79" w:rsidRPr="00B13FE0" w:rsidRDefault="001B5C79" w:rsidP="001B5C79">
      <w:pPr>
        <w:pStyle w:val="21"/>
        <w:rPr>
          <w:rFonts w:eastAsiaTheme="majorEastAsia"/>
        </w:rPr>
      </w:pPr>
      <w:bookmarkStart w:id="47" w:name="_Toc32570838"/>
      <w:bookmarkStart w:id="48" w:name="_Toc32831138"/>
      <w:bookmarkStart w:id="49" w:name="_Toc50727704"/>
      <w:r w:rsidRPr="00B13FE0">
        <w:rPr>
          <w:rFonts w:eastAsiaTheme="majorEastAsia"/>
        </w:rPr>
        <w:t>Электростанции</w:t>
      </w:r>
      <w:bookmarkEnd w:id="47"/>
      <w:bookmarkEnd w:id="48"/>
      <w:bookmarkEnd w:id="49"/>
    </w:p>
    <w:p w14:paraId="0DA9773A" w14:textId="77777777" w:rsidR="001B5C79" w:rsidRPr="00B13FE0" w:rsidRDefault="001B5C79" w:rsidP="001B5C79">
      <w:pPr>
        <w:pStyle w:val="32"/>
      </w:pPr>
      <w:bookmarkStart w:id="50" w:name="_Toc39152330"/>
      <w:bookmarkStart w:id="51" w:name="_Toc48685313"/>
      <w:bookmarkStart w:id="52" w:name="_Toc50492480"/>
      <w:bookmarkStart w:id="53" w:name="_Toc50727705"/>
      <w:r w:rsidRPr="00B13FE0">
        <w:t>Атомная электростанция</w:t>
      </w:r>
      <w:bookmarkEnd w:id="50"/>
      <w:bookmarkEnd w:id="51"/>
      <w:bookmarkEnd w:id="52"/>
      <w:bookmarkEnd w:id="53"/>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4" w:name="_Toc39152331"/>
      <w:bookmarkStart w:id="55" w:name="_Toc48685314"/>
      <w:bookmarkStart w:id="56" w:name="_Toc50492481"/>
      <w:bookmarkStart w:id="57" w:name="_Toc50727706"/>
      <w:r w:rsidRPr="00B13FE0">
        <w:t>Тепловая электростанция (ТЭС)</w:t>
      </w:r>
      <w:bookmarkEnd w:id="54"/>
      <w:bookmarkEnd w:id="55"/>
      <w:bookmarkEnd w:id="56"/>
      <w:bookmarkEnd w:id="57"/>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58" w:name="_Toc32570839"/>
      <w:bookmarkStart w:id="59"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0" w:name="_Toc50727707"/>
      <w:r w:rsidRPr="00B13FE0">
        <w:rPr>
          <w:rFonts w:eastAsiaTheme="majorEastAsia"/>
        </w:rPr>
        <w:t>Электрические подстанции</w:t>
      </w:r>
      <w:bookmarkEnd w:id="58"/>
      <w:bookmarkEnd w:id="59"/>
      <w:bookmarkEnd w:id="60"/>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 xml:space="preserve">Гатчинский муниципальный район, </w:t>
            </w:r>
            <w:proofErr w:type="spellStart"/>
            <w:r w:rsidRPr="00B13FE0">
              <w:t>Новосветское</w:t>
            </w:r>
            <w:proofErr w:type="spellEnd"/>
            <w:r w:rsidRPr="00B13FE0">
              <w:t xml:space="preserve">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1" w:name="_Toc20727362"/>
      <w:bookmarkStart w:id="62" w:name="_Toc20923630"/>
      <w:bookmarkStart w:id="63" w:name="_Toc32570840"/>
      <w:bookmarkStart w:id="64" w:name="_Toc32831140"/>
      <w:bookmarkStart w:id="65" w:name="_Toc50727708"/>
      <w:r w:rsidRPr="00B13FE0">
        <w:rPr>
          <w:rFonts w:eastAsiaTheme="majorEastAsia"/>
        </w:rPr>
        <w:lastRenderedPageBreak/>
        <w:t>Линии электропередачи</w:t>
      </w:r>
      <w:bookmarkEnd w:id="61"/>
      <w:bookmarkEnd w:id="62"/>
      <w:bookmarkEnd w:id="63"/>
      <w:bookmarkEnd w:id="64"/>
      <w:bookmarkEnd w:id="65"/>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66"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67"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67"/>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68" w:name="_Hlk11407310"/>
            <w:bookmarkStart w:id="69"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0"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68"/>
            <w:r w:rsidRPr="00B13FE0">
              <w:t>.</w:t>
            </w:r>
            <w:bookmarkEnd w:id="69"/>
            <w:bookmarkEnd w:id="70"/>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1"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1"/>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2" w:name="_Hlk11405248"/>
            <w:bookmarkStart w:id="73" w:name="_Hlk11405286"/>
            <w:r w:rsidRPr="00B13FE0">
              <w:t xml:space="preserve">ВЛ 330 </w:t>
            </w:r>
            <w:proofErr w:type="spellStart"/>
            <w:r w:rsidRPr="00B13FE0">
              <w:t>кВ</w:t>
            </w:r>
            <w:proofErr w:type="spellEnd"/>
            <w:r w:rsidRPr="00B13FE0">
              <w:t xml:space="preserve"> Гатчинская – Южная (реконструкция)</w:t>
            </w:r>
            <w:bookmarkEnd w:id="72"/>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3"/>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4"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4"/>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5"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5"/>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76" w:name="_Hlk69115755"/>
            <w:r w:rsidRPr="00894DD5">
              <w:t>0002020104202011232</w:t>
            </w:r>
            <w:bookmarkEnd w:id="76"/>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77" w:name="_Toc50727709"/>
      <w:bookmarkStart w:id="78" w:name="_Toc32570841"/>
      <w:bookmarkStart w:id="79" w:name="_Toc32831141"/>
      <w:bookmarkStart w:id="80" w:name="_Hlk39150216"/>
      <w:bookmarkEnd w:id="66"/>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77"/>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1" w:name="_Toc50727710"/>
      <w:r w:rsidRPr="00B13FE0">
        <w:rPr>
          <w:rFonts w:eastAsiaTheme="majorEastAsia"/>
        </w:rPr>
        <w:t>Магистральные трубопроводы для транспортировки жидких и газообразных углеводородов</w:t>
      </w:r>
      <w:bookmarkEnd w:id="78"/>
      <w:bookmarkEnd w:id="79"/>
      <w:bookmarkEnd w:id="81"/>
    </w:p>
    <w:p w14:paraId="298AF7C4" w14:textId="77777777" w:rsidR="00674468" w:rsidRPr="00B13FE0" w:rsidRDefault="00674468" w:rsidP="00674468">
      <w:pPr>
        <w:pStyle w:val="32"/>
      </w:pPr>
      <w:bookmarkStart w:id="82" w:name="_Toc39152336"/>
      <w:bookmarkStart w:id="83" w:name="_Toc48685318"/>
      <w:bookmarkStart w:id="84" w:name="_Toc50492485"/>
      <w:bookmarkStart w:id="85" w:name="_Toc50727711"/>
      <w:r w:rsidRPr="00B13FE0">
        <w:t>Магистральный продуктопровод</w:t>
      </w:r>
      <w:bookmarkEnd w:id="82"/>
      <w:bookmarkEnd w:id="83"/>
      <w:bookmarkEnd w:id="84"/>
      <w:bookmarkEnd w:id="85"/>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86" w:name="_Toc39152337"/>
      <w:bookmarkStart w:id="87" w:name="_Toc48685319"/>
      <w:bookmarkStart w:id="88" w:name="_Toc50492486"/>
      <w:bookmarkStart w:id="89" w:name="_Toc50727712"/>
      <w:r w:rsidRPr="00B13FE0">
        <w:t>Магистральный газопровод</w:t>
      </w:r>
      <w:bookmarkEnd w:id="86"/>
      <w:bookmarkEnd w:id="87"/>
      <w:bookmarkEnd w:id="88"/>
      <w:bookmarkEnd w:id="89"/>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0" w:name="_Toc32570842"/>
      <w:bookmarkStart w:id="91" w:name="_Toc32831142"/>
      <w:bookmarkStart w:id="92" w:name="_Toc50727713"/>
      <w:bookmarkEnd w:id="80"/>
      <w:r w:rsidRPr="00B13FE0">
        <w:rPr>
          <w:rFonts w:eastAsiaTheme="majorEastAsia"/>
        </w:rPr>
        <w:t>Объекты добычи и транспортировки газа</w:t>
      </w:r>
      <w:bookmarkEnd w:id="90"/>
      <w:bookmarkEnd w:id="91"/>
      <w:bookmarkEnd w:id="92"/>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 xml:space="preserve">Всеволожский муниципальный район, </w:t>
            </w:r>
            <w:proofErr w:type="spellStart"/>
            <w:r w:rsidRPr="00B13FE0">
              <w:t>Бугровское</w:t>
            </w:r>
            <w:proofErr w:type="spellEnd"/>
            <w:r w:rsidRPr="00B13FE0">
              <w:t xml:space="preserve">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w:t>
            </w:r>
            <w:proofErr w:type="spellStart"/>
            <w:r w:rsidRPr="00B13FE0">
              <w:rPr>
                <w:rFonts w:ascii="Times New Roman" w:eastAsia="Times New Roman" w:hAnsi="Times New Roman" w:cs="Times New Roman"/>
                <w:sz w:val="24"/>
                <w:lang w:eastAsia="ru-RU"/>
              </w:rPr>
              <w:t>Новосветское</w:t>
            </w:r>
            <w:proofErr w:type="spellEnd"/>
            <w:r w:rsidRPr="00B13FE0">
              <w:rPr>
                <w:rFonts w:ascii="Times New Roman" w:eastAsia="Times New Roman" w:hAnsi="Times New Roman" w:cs="Times New Roman"/>
                <w:sz w:val="24"/>
                <w:lang w:eastAsia="ru-RU"/>
              </w:rPr>
              <w:t xml:space="preserve">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3" w:name="_Toc32570843"/>
      <w:bookmarkStart w:id="94" w:name="_Toc32831143"/>
      <w:bookmarkStart w:id="95" w:name="_Toc50727714"/>
      <w:r w:rsidRPr="00B13FE0">
        <w:rPr>
          <w:rFonts w:eastAsiaTheme="majorEastAsia"/>
        </w:rPr>
        <w:lastRenderedPageBreak/>
        <w:t>Объекты добычи и транспортировки жидких углеводородов</w:t>
      </w:r>
      <w:bookmarkEnd w:id="93"/>
      <w:bookmarkEnd w:id="94"/>
      <w:bookmarkEnd w:id="95"/>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96" w:name="_Toc20727368"/>
      <w:bookmarkStart w:id="97" w:name="_Toc20923636"/>
      <w:bookmarkStart w:id="98" w:name="_Toc32570844"/>
      <w:bookmarkStart w:id="99" w:name="_Toc32831144"/>
      <w:bookmarkStart w:id="100"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96"/>
      <w:bookmarkEnd w:id="97"/>
      <w:bookmarkEnd w:id="98"/>
      <w:bookmarkEnd w:id="99"/>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0"/>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1" w:name="_Hlk11840673"/>
            <w:r w:rsidRPr="00B13FE0">
              <w:t>Условное наименование объекта 41-167261</w:t>
            </w:r>
            <w:bookmarkEnd w:id="101"/>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54C8"/>
    <w:rsid w:val="00316D31"/>
    <w:rsid w:val="0032189E"/>
    <w:rsid w:val="00321A72"/>
    <w:rsid w:val="0035542E"/>
    <w:rsid w:val="00363BC9"/>
    <w:rsid w:val="00374F82"/>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52E57"/>
    <w:rsid w:val="0057612F"/>
    <w:rsid w:val="00593CE2"/>
    <w:rsid w:val="005A5539"/>
    <w:rsid w:val="005A6279"/>
    <w:rsid w:val="005B1818"/>
    <w:rsid w:val="005B1EDC"/>
    <w:rsid w:val="005B62C7"/>
    <w:rsid w:val="005F6899"/>
    <w:rsid w:val="006007CF"/>
    <w:rsid w:val="006238ED"/>
    <w:rsid w:val="0063165A"/>
    <w:rsid w:val="0064413D"/>
    <w:rsid w:val="00674468"/>
    <w:rsid w:val="00692D69"/>
    <w:rsid w:val="006A0437"/>
    <w:rsid w:val="006D3325"/>
    <w:rsid w:val="006D5078"/>
    <w:rsid w:val="007049D4"/>
    <w:rsid w:val="00716984"/>
    <w:rsid w:val="00762CF3"/>
    <w:rsid w:val="00787396"/>
    <w:rsid w:val="007D4DE3"/>
    <w:rsid w:val="007E7E02"/>
    <w:rsid w:val="00877EDD"/>
    <w:rsid w:val="0088497C"/>
    <w:rsid w:val="00886DB3"/>
    <w:rsid w:val="00894DD5"/>
    <w:rsid w:val="008A0B50"/>
    <w:rsid w:val="008A531A"/>
    <w:rsid w:val="008B754C"/>
    <w:rsid w:val="008C280F"/>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3EE3"/>
    <w:rsid w:val="00D85EBB"/>
    <w:rsid w:val="00D96226"/>
    <w:rsid w:val="00DB1133"/>
    <w:rsid w:val="00DB7239"/>
    <w:rsid w:val="00DE00D4"/>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25474" TargetMode="External"/><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47" Type="http://schemas.openxmlformats.org/officeDocument/2006/relationships/hyperlink" Target="http://docs.cntd.ru/document/420376440" TargetMode="External"/><Relationship Id="rId63" Type="http://schemas.openxmlformats.org/officeDocument/2006/relationships/hyperlink" Target="http://docs.cntd.ru/document/551624889" TargetMode="External"/><Relationship Id="rId68" Type="http://schemas.openxmlformats.org/officeDocument/2006/relationships/hyperlink" Target="consultantplus://offline/ref=5E7E0692D79DB197DFA697FB05383D61EF318CD7A0EC9D038B87A489D4WEbAK" TargetMode="External"/><Relationship Id="rId84" Type="http://schemas.openxmlformats.org/officeDocument/2006/relationships/hyperlink" Target="http://docs.cntd.ru/document/551624889"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docs.cntd.ru/document/420388392" TargetMode="Externa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37" Type="http://schemas.openxmlformats.org/officeDocument/2006/relationships/hyperlink" Target="http://docs.cntd.ru/document/551365428" TargetMode="External"/><Relationship Id="rId53" Type="http://schemas.openxmlformats.org/officeDocument/2006/relationships/hyperlink" Target="http://docs.cntd.ru/document/420388392" TargetMode="External"/><Relationship Id="rId58" Type="http://schemas.openxmlformats.org/officeDocument/2006/relationships/hyperlink" Target="consultantplus://offline/ref=5E7E0692D79DB197DFA697FB05383D61EF3189D9A6E59D038B87A489D4WEbAK" TargetMode="External"/><Relationship Id="rId74" Type="http://schemas.openxmlformats.org/officeDocument/2006/relationships/hyperlink" Target="http://docs.cntd.ru/document/551624889"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0" Type="http://schemas.openxmlformats.org/officeDocument/2006/relationships/hyperlink" Target="http://docs.cntd.ru/document/551624889" TargetMode="Externa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27"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48"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54"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56025474" TargetMode="Externa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36"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44"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cntd.ru/document/456025474" TargetMode="Externa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89</Pages>
  <Words>35288</Words>
  <Characters>201143</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Фриш Евгения Сергеевна</cp:lastModifiedBy>
  <cp:revision>13</cp:revision>
  <dcterms:created xsi:type="dcterms:W3CDTF">2020-11-30T07:24:00Z</dcterms:created>
  <dcterms:modified xsi:type="dcterms:W3CDTF">2021-06-29T09:31:00Z</dcterms:modified>
</cp:coreProperties>
</file>