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92D0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>Приложение</w:t>
      </w:r>
    </w:p>
    <w:p w14:paraId="42841E03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 xml:space="preserve">к приказу Комитета </w:t>
      </w:r>
    </w:p>
    <w:p w14:paraId="61803B05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0F65182B" w14:textId="77777777" w:rsidR="00AE649E" w:rsidRPr="00AE649E" w:rsidRDefault="00AE649E" w:rsidP="00AE649E">
      <w:pPr>
        <w:pStyle w:val="1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21283184" w14:textId="7A42849A" w:rsidR="00AE649E" w:rsidRDefault="00AE649E" w:rsidP="00AE649E">
      <w:pPr>
        <w:pStyle w:val="1"/>
        <w:ind w:firstLine="0"/>
        <w:jc w:val="right"/>
        <w:rPr>
          <w:bCs/>
        </w:rPr>
      </w:pPr>
      <w:r>
        <w:rPr>
          <w:bCs/>
        </w:rPr>
        <w:t>от ___________</w:t>
      </w:r>
      <w:r w:rsidRPr="00AE649E">
        <w:rPr>
          <w:bCs/>
        </w:rPr>
        <w:t xml:space="preserve"> № ___</w:t>
      </w:r>
    </w:p>
    <w:p w14:paraId="419FB9AA" w14:textId="77777777" w:rsidR="00AE649E" w:rsidRDefault="00AE649E" w:rsidP="00AE649E">
      <w:pPr>
        <w:pStyle w:val="1"/>
        <w:ind w:firstLine="0"/>
        <w:jc w:val="right"/>
        <w:rPr>
          <w:bCs/>
        </w:rPr>
      </w:pPr>
    </w:p>
    <w:p w14:paraId="3AC2B4FF" w14:textId="3003DA94" w:rsidR="004A2221" w:rsidRDefault="004A2221" w:rsidP="004A2221">
      <w:pPr>
        <w:pStyle w:val="1"/>
        <w:ind w:firstLine="0"/>
        <w:jc w:val="both"/>
      </w:pPr>
      <w:r>
        <w:tab/>
        <w:t xml:space="preserve">1. В градостроительном регламенте зоны размещения объектов социально-культурного назначения, объектов образования и здравоохранения в жилой застройке малоэтажными (как </w:t>
      </w:r>
      <w:proofErr w:type="spellStart"/>
      <w:r>
        <w:t>отдельностоящими</w:t>
      </w:r>
      <w:proofErr w:type="spellEnd"/>
      <w:r>
        <w:t>, так и блокированными) жилыми домами с включением объектов коммунально-бытового назначения, связанных с проживанием граждан, а также объ</w:t>
      </w:r>
      <w:r w:rsidR="00CC185A">
        <w:t>ектов инженерной инфраструктуры</w:t>
      </w:r>
      <w:r w:rsidR="00625D3C">
        <w:t xml:space="preserve"> с кодовым обозначением ТЖОС-1</w:t>
      </w:r>
      <w:r>
        <w:t>:</w:t>
      </w:r>
    </w:p>
    <w:p w14:paraId="5EE8EC2E" w14:textId="77777777" w:rsidR="004417E4" w:rsidRDefault="004A2221" w:rsidP="004417E4">
      <w:pPr>
        <w:pStyle w:val="1"/>
        <w:ind w:firstLine="0"/>
        <w:jc w:val="both"/>
      </w:pPr>
      <w:r>
        <w:tab/>
        <w:t xml:space="preserve">1.1. </w:t>
      </w:r>
      <w:r w:rsidR="004417E4" w:rsidRPr="00CD5116">
        <w:t>Исключить</w:t>
      </w:r>
      <w:r w:rsidR="004417E4">
        <w:t xml:space="preserve"> из основных видов разрешенного использования земельных участков и объектов капитального строительства следующие строки:</w:t>
      </w:r>
    </w:p>
    <w:p w14:paraId="47CFC3D1" w14:textId="28B97887" w:rsidR="004417E4" w:rsidRDefault="004417E4" w:rsidP="004417E4">
      <w:pPr>
        <w:pStyle w:val="1"/>
        <w:ind w:firstLine="0"/>
        <w:jc w:val="both"/>
      </w:pPr>
      <w:r>
        <w:t>«</w:t>
      </w: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1134"/>
      </w:tblGrid>
      <w:tr w:rsidR="004417E4" w14:paraId="5A951BA4" w14:textId="77777777" w:rsidTr="00F63806">
        <w:trPr>
          <w:trHeight w:hRule="exact" w:val="309"/>
          <w:jc w:val="center"/>
        </w:trPr>
        <w:tc>
          <w:tcPr>
            <w:tcW w:w="704" w:type="dxa"/>
            <w:shd w:val="clear" w:color="auto" w:fill="auto"/>
          </w:tcPr>
          <w:p w14:paraId="0897FDAC" w14:textId="77777777" w:rsidR="004417E4" w:rsidRPr="000703CE" w:rsidRDefault="004417E4" w:rsidP="00F63806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49EB73AB" w14:textId="77777777" w:rsidR="004417E4" w:rsidRPr="000703CE" w:rsidRDefault="004417E4" w:rsidP="00F63806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индивидуального (одноквартирного) жилого дома</w:t>
            </w:r>
          </w:p>
        </w:tc>
        <w:tc>
          <w:tcPr>
            <w:tcW w:w="1134" w:type="dxa"/>
            <w:shd w:val="clear" w:color="auto" w:fill="auto"/>
          </w:tcPr>
          <w:p w14:paraId="68C14C32" w14:textId="77777777" w:rsidR="004417E4" w:rsidRPr="000703CE" w:rsidRDefault="004417E4" w:rsidP="00F6380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10110</w:t>
            </w:r>
          </w:p>
        </w:tc>
      </w:tr>
      <w:tr w:rsidR="004417E4" w14:paraId="4D18F4B6" w14:textId="77777777" w:rsidTr="00F63806">
        <w:trPr>
          <w:trHeight w:hRule="exact" w:val="285"/>
          <w:jc w:val="center"/>
        </w:trPr>
        <w:tc>
          <w:tcPr>
            <w:tcW w:w="704" w:type="dxa"/>
            <w:shd w:val="clear" w:color="auto" w:fill="auto"/>
          </w:tcPr>
          <w:p w14:paraId="255237A0" w14:textId="77777777" w:rsidR="004417E4" w:rsidRDefault="004417E4" w:rsidP="00F63806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5E2CAED1" w14:textId="77777777" w:rsidR="004417E4" w:rsidRPr="000703CE" w:rsidRDefault="004417E4" w:rsidP="00F63806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многоквартирного жилого дома (жилых домов)</w:t>
            </w:r>
          </w:p>
        </w:tc>
        <w:tc>
          <w:tcPr>
            <w:tcW w:w="1134" w:type="dxa"/>
            <w:shd w:val="clear" w:color="auto" w:fill="auto"/>
          </w:tcPr>
          <w:p w14:paraId="733B82E1" w14:textId="77777777" w:rsidR="004417E4" w:rsidRPr="000703CE" w:rsidRDefault="004417E4" w:rsidP="00F6380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</w:t>
            </w:r>
          </w:p>
        </w:tc>
      </w:tr>
    </w:tbl>
    <w:p w14:paraId="5170D770" w14:textId="77777777" w:rsidR="004417E4" w:rsidRDefault="004417E4" w:rsidP="004417E4">
      <w:pPr>
        <w:spacing w:line="1" w:lineRule="exact"/>
        <w:rPr>
          <w:sz w:val="2"/>
          <w:szCs w:val="2"/>
        </w:rPr>
      </w:pPr>
    </w:p>
    <w:p w14:paraId="5644FFEE" w14:textId="77777777" w:rsidR="004417E4" w:rsidRDefault="004417E4" w:rsidP="004417E4">
      <w:pPr>
        <w:pStyle w:val="32"/>
        <w:shd w:val="clear" w:color="auto" w:fill="auto"/>
        <w:tabs>
          <w:tab w:val="left" w:pos="1144"/>
        </w:tabs>
        <w:spacing w:after="0" w:line="322" w:lineRule="exact"/>
        <w:ind w:left="993"/>
        <w:jc w:val="right"/>
      </w:pPr>
      <w:r>
        <w:t>».</w:t>
      </w:r>
    </w:p>
    <w:p w14:paraId="6E51A862" w14:textId="56EBDAE6" w:rsidR="004417E4" w:rsidRDefault="004417E4" w:rsidP="004417E4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</w:pPr>
      <w:r>
        <w:tab/>
        <w:t>1.2. Дополнить</w:t>
      </w:r>
      <w:r>
        <w:rPr>
          <w:color w:val="000000" w:themeColor="text1"/>
        </w:rPr>
        <w:t xml:space="preserve"> </w:t>
      </w:r>
      <w:r>
        <w:t>условно разрешенные виды использования земельных участков и объектов капитального строительства следующими строками:</w:t>
      </w:r>
    </w:p>
    <w:p w14:paraId="0CC88186" w14:textId="313982DF" w:rsidR="00060913" w:rsidRDefault="004417E4" w:rsidP="004417E4">
      <w:pPr>
        <w:pStyle w:val="1"/>
        <w:ind w:firstLine="0"/>
        <w:jc w:val="both"/>
      </w:pPr>
      <w:r>
        <w:t xml:space="preserve"> </w:t>
      </w:r>
      <w:r w:rsidR="00060913">
        <w:t>«</w:t>
      </w: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513"/>
        <w:gridCol w:w="1134"/>
      </w:tblGrid>
      <w:tr w:rsidR="00060913" w14:paraId="615FDA1D" w14:textId="77777777" w:rsidTr="00AC2A4A">
        <w:trPr>
          <w:trHeight w:hRule="exact" w:val="309"/>
          <w:jc w:val="center"/>
        </w:trPr>
        <w:tc>
          <w:tcPr>
            <w:tcW w:w="704" w:type="dxa"/>
            <w:shd w:val="clear" w:color="auto" w:fill="auto"/>
          </w:tcPr>
          <w:p w14:paraId="031D987F" w14:textId="77777777" w:rsidR="00060913" w:rsidRPr="000703CE" w:rsidRDefault="00060913" w:rsidP="00AC2A4A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13" w:type="dxa"/>
            <w:shd w:val="clear" w:color="auto" w:fill="auto"/>
          </w:tcPr>
          <w:p w14:paraId="216FF710" w14:textId="77777777" w:rsidR="00060913" w:rsidRPr="000703CE" w:rsidRDefault="00060913" w:rsidP="00AC2A4A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 w:rsidRPr="0076209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5F65D9C2" w14:textId="77777777" w:rsidR="00060913" w:rsidRPr="000703CE" w:rsidRDefault="00060913" w:rsidP="00AC2A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703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060913" w14:paraId="22DF2FF7" w14:textId="77777777" w:rsidTr="00AC2A4A">
        <w:trPr>
          <w:trHeight w:hRule="exact" w:val="285"/>
          <w:jc w:val="center"/>
        </w:trPr>
        <w:tc>
          <w:tcPr>
            <w:tcW w:w="704" w:type="dxa"/>
            <w:shd w:val="clear" w:color="auto" w:fill="auto"/>
          </w:tcPr>
          <w:p w14:paraId="353F874B" w14:textId="77777777" w:rsidR="00060913" w:rsidRDefault="00060913" w:rsidP="00AC2A4A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14:paraId="61360C47" w14:textId="77777777" w:rsidR="00060913" w:rsidRPr="000703CE" w:rsidRDefault="00060913" w:rsidP="00AC2A4A">
            <w:pPr>
              <w:pStyle w:val="a5"/>
              <w:spacing w:line="271" w:lineRule="auto"/>
              <w:ind w:left="126" w:right="197"/>
              <w:jc w:val="both"/>
              <w:rPr>
                <w:sz w:val="22"/>
                <w:szCs w:val="22"/>
              </w:rPr>
            </w:pPr>
            <w:r w:rsidRPr="0076209B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1134" w:type="dxa"/>
            <w:shd w:val="clear" w:color="auto" w:fill="auto"/>
          </w:tcPr>
          <w:p w14:paraId="7181FD4C" w14:textId="77777777" w:rsidR="00060913" w:rsidRPr="000703CE" w:rsidRDefault="00060913" w:rsidP="00AC2A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</w:tr>
    </w:tbl>
    <w:p w14:paraId="673FEB2C" w14:textId="77777777" w:rsidR="00060913" w:rsidRDefault="00060913" w:rsidP="00060913">
      <w:pPr>
        <w:spacing w:line="1" w:lineRule="exact"/>
        <w:rPr>
          <w:sz w:val="2"/>
          <w:szCs w:val="2"/>
        </w:rPr>
      </w:pPr>
    </w:p>
    <w:p w14:paraId="1A2DEC06" w14:textId="6F00195E" w:rsidR="00060913" w:rsidRDefault="00060913" w:rsidP="004A7645">
      <w:pPr>
        <w:pStyle w:val="32"/>
        <w:shd w:val="clear" w:color="auto" w:fill="auto"/>
        <w:tabs>
          <w:tab w:val="left" w:pos="1144"/>
        </w:tabs>
        <w:spacing w:after="0" w:line="322" w:lineRule="exact"/>
        <w:ind w:left="993"/>
        <w:jc w:val="right"/>
      </w:pPr>
      <w:r>
        <w:t>».</w:t>
      </w:r>
    </w:p>
    <w:p w14:paraId="0482E5DF" w14:textId="1164FAAA" w:rsidR="004417E4" w:rsidRDefault="004417E4" w:rsidP="004417E4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  <w:rPr>
          <w:color w:val="000000" w:themeColor="text1"/>
        </w:rPr>
      </w:pPr>
      <w:r>
        <w:tab/>
        <w:t>2. Дополнить</w:t>
      </w:r>
      <w:r>
        <w:rPr>
          <w:color w:val="000000" w:themeColor="text1"/>
        </w:rPr>
        <w:t xml:space="preserve"> главу 12 статьей 60 следующего содержания:</w:t>
      </w:r>
    </w:p>
    <w:p w14:paraId="69F1060D" w14:textId="2FC29CD0" w:rsidR="004417E4" w:rsidRDefault="004417E4" w:rsidP="004417E4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  <w:rPr>
          <w:b/>
          <w:color w:val="000000" w:themeColor="text1"/>
        </w:rPr>
      </w:pPr>
      <w:r>
        <w:rPr>
          <w:color w:val="000000" w:themeColor="text1"/>
        </w:rPr>
        <w:t>«</w:t>
      </w:r>
      <w:r w:rsidRPr="00195B41">
        <w:rPr>
          <w:b/>
          <w:color w:val="000000" w:themeColor="text1"/>
        </w:rPr>
        <w:t xml:space="preserve">Статья 60. </w:t>
      </w:r>
      <w:r w:rsidR="00195B41" w:rsidRPr="00195B41">
        <w:rPr>
          <w:b/>
          <w:color w:val="000000" w:themeColor="text1"/>
        </w:rPr>
        <w:t>Ограничения использования земельных участков и объектов капитального строительства на территории защитных зон объектов культурного наследия</w:t>
      </w:r>
    </w:p>
    <w:p w14:paraId="58069ED1" w14:textId="576F7150" w:rsidR="00195B41" w:rsidRDefault="00195B41" w:rsidP="004417E4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  <w:rPr>
          <w:color w:val="000000"/>
        </w:rPr>
      </w:pPr>
      <w:r>
        <w:rPr>
          <w:color w:val="000000" w:themeColor="text1"/>
        </w:rPr>
        <w:tab/>
      </w:r>
      <w:r w:rsidRPr="00195B41">
        <w:rPr>
          <w:color w:val="000000"/>
        </w:rPr>
        <w:t xml:space="preserve">Ограничения использования земельных участков </w:t>
      </w:r>
      <w:r>
        <w:rPr>
          <w:color w:val="000000"/>
        </w:rPr>
        <w:t xml:space="preserve">и объектов капитального строительства </w:t>
      </w:r>
      <w:r w:rsidRPr="00195B41">
        <w:rPr>
          <w:color w:val="000000"/>
        </w:rPr>
        <w:t xml:space="preserve">в границах </w:t>
      </w:r>
      <w:r w:rsidR="00604BB7" w:rsidRPr="00604BB7">
        <w:rPr>
          <w:color w:val="000000"/>
        </w:rPr>
        <w:t>защитных зон объектов культурного наследия</w:t>
      </w:r>
      <w:r w:rsidRPr="00195B41">
        <w:rPr>
          <w:color w:val="000000"/>
        </w:rPr>
        <w:t xml:space="preserve"> устанавливаются в соответствии с действующим законодательством Российской Федерации</w:t>
      </w:r>
      <w:proofErr w:type="gramStart"/>
      <w:r>
        <w:rPr>
          <w:color w:val="000000"/>
        </w:rPr>
        <w:t>.».</w:t>
      </w:r>
      <w:bookmarkStart w:id="0" w:name="_GoBack"/>
      <w:bookmarkEnd w:id="0"/>
      <w:proofErr w:type="gramEnd"/>
    </w:p>
    <w:p w14:paraId="38D011F6" w14:textId="42F60294" w:rsidR="00E45329" w:rsidRDefault="00E45329" w:rsidP="00E45329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  <w:rPr>
          <w:color w:val="000000" w:themeColor="text1"/>
        </w:rPr>
      </w:pPr>
      <w:r>
        <w:tab/>
        <w:t>3</w:t>
      </w:r>
      <w:r>
        <w:t xml:space="preserve">. Дополнить </w:t>
      </w:r>
      <w:r>
        <w:rPr>
          <w:color w:val="000000" w:themeColor="text1"/>
        </w:rPr>
        <w:t>к</w:t>
      </w:r>
      <w:r w:rsidRPr="009459EF">
        <w:rPr>
          <w:color w:val="000000" w:themeColor="text1"/>
        </w:rPr>
        <w:t>артой градостроительного зонирования</w:t>
      </w:r>
      <w:r>
        <w:rPr>
          <w:color w:val="000000" w:themeColor="text1"/>
        </w:rPr>
        <w:t xml:space="preserve"> муниципального образования </w:t>
      </w:r>
      <w:proofErr w:type="spellStart"/>
      <w:r>
        <w:rPr>
          <w:color w:val="000000" w:themeColor="text1"/>
        </w:rPr>
        <w:t>Низинское</w:t>
      </w:r>
      <w:proofErr w:type="spellEnd"/>
      <w:r>
        <w:rPr>
          <w:color w:val="000000" w:themeColor="text1"/>
        </w:rPr>
        <w:t xml:space="preserve"> сельское поселение муниципального образования Ломоносовский муниципальный район Ленинградской области.</w:t>
      </w:r>
    </w:p>
    <w:p w14:paraId="0DA09DE6" w14:textId="57E5A75F" w:rsidR="00195B41" w:rsidRDefault="00195B41" w:rsidP="004417E4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  <w:rPr>
          <w:color w:val="000000"/>
        </w:rPr>
      </w:pPr>
      <w:r>
        <w:rPr>
          <w:color w:val="000000"/>
        </w:rPr>
        <w:tab/>
      </w:r>
      <w:r w:rsidR="00E45329">
        <w:rPr>
          <w:color w:val="000000"/>
        </w:rPr>
        <w:t>4</w:t>
      </w:r>
      <w:r w:rsidR="00CC185A">
        <w:rPr>
          <w:color w:val="000000"/>
        </w:rPr>
        <w:t>.</w:t>
      </w:r>
      <w:r w:rsidR="00625D3C">
        <w:rPr>
          <w:color w:val="000000"/>
        </w:rPr>
        <w:t xml:space="preserve"> На картах градостроительного зонирования</w:t>
      </w:r>
      <w:r w:rsidR="00CC185A">
        <w:rPr>
          <w:color w:val="000000"/>
        </w:rPr>
        <w:t>,</w:t>
      </w:r>
      <w:r w:rsidR="00625D3C">
        <w:rPr>
          <w:color w:val="000000"/>
        </w:rPr>
        <w:t xml:space="preserve"> </w:t>
      </w:r>
      <w:r w:rsidR="00CC185A">
        <w:rPr>
          <w:color w:val="000000" w:themeColor="text1"/>
        </w:rPr>
        <w:t xml:space="preserve">зон с особыми условиями использования территорий по экологическим условиям и нормативному режиму хозяйственной </w:t>
      </w:r>
      <w:r w:rsidR="00CC185A" w:rsidRPr="00CC185A">
        <w:rPr>
          <w:color w:val="000000"/>
        </w:rPr>
        <w:t>деятельности, зон с особыми условиями использования территорий по условиям охраны объектов культурного наследия:</w:t>
      </w:r>
    </w:p>
    <w:p w14:paraId="50BDDE8F" w14:textId="2F9EBF7D" w:rsidR="00E45329" w:rsidRDefault="00E45329" w:rsidP="00E45329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</w:pPr>
      <w:r>
        <w:tab/>
        <w:t>4</w:t>
      </w:r>
      <w:r>
        <w:t>.1</w:t>
      </w:r>
      <w:r>
        <w:t xml:space="preserve">. </w:t>
      </w:r>
      <w:r w:rsidRPr="00CC185A">
        <w:rPr>
          <w:color w:val="000000"/>
        </w:rPr>
        <w:t>Границы зоны</w:t>
      </w:r>
      <w:r>
        <w:rPr>
          <w:color w:val="000000"/>
        </w:rPr>
        <w:t xml:space="preserve"> </w:t>
      </w:r>
      <w:r>
        <w:t xml:space="preserve">размещения объектов социально-культурного назначения, объектов образования и здравоохранения в жилой застройке малоэтажными (как </w:t>
      </w:r>
      <w:proofErr w:type="spellStart"/>
      <w:r>
        <w:t>отдельностоящими</w:t>
      </w:r>
      <w:proofErr w:type="spellEnd"/>
      <w:r>
        <w:t xml:space="preserve">, так и блокированными) жилыми домами с включением объектов коммунально-бытового назначения, связанных с проживанием граждан, а также объектов инженерной инфраструктуры с </w:t>
      </w:r>
      <w:r>
        <w:lastRenderedPageBreak/>
        <w:t>кодовым обозначением ТЖОС-1 исключить.</w:t>
      </w:r>
    </w:p>
    <w:p w14:paraId="1107F499" w14:textId="3ADB1326" w:rsidR="00CC185A" w:rsidRDefault="00CC185A" w:rsidP="00CC185A">
      <w:pPr>
        <w:pStyle w:val="32"/>
        <w:shd w:val="clear" w:color="auto" w:fill="auto"/>
        <w:tabs>
          <w:tab w:val="left" w:pos="709"/>
        </w:tabs>
        <w:spacing w:after="0" w:line="322" w:lineRule="exact"/>
        <w:jc w:val="both"/>
      </w:pPr>
      <w:r w:rsidRPr="00CC185A">
        <w:rPr>
          <w:color w:val="000000"/>
        </w:rPr>
        <w:tab/>
      </w:r>
      <w:r w:rsidR="00E45329">
        <w:rPr>
          <w:color w:val="000000"/>
        </w:rPr>
        <w:t>4.2</w:t>
      </w:r>
      <w:r w:rsidRPr="00CC185A">
        <w:rPr>
          <w:color w:val="000000"/>
        </w:rPr>
        <w:t xml:space="preserve">. Условное обозначение </w:t>
      </w:r>
      <w:r>
        <w:t xml:space="preserve">зоны размещения объектов социально-культурного назначения, объектов образования и здравоохранения в жилой застройке малоэтажными (как </w:t>
      </w:r>
      <w:proofErr w:type="spellStart"/>
      <w:r>
        <w:t>отдельностоящими</w:t>
      </w:r>
      <w:proofErr w:type="spellEnd"/>
      <w:r>
        <w:t>, так и блокированными) жилыми домами с включением объектов коммунально-бытового назначения, связанных с проживанием граждан, а также объектов инженерной инфраструктуры с кодовым обозначением ТЖОС-1 исключить.</w:t>
      </w:r>
    </w:p>
    <w:p w14:paraId="4568AF52" w14:textId="7C7C3E2B" w:rsidR="00A02CBC" w:rsidRPr="00E45329" w:rsidRDefault="00E45329" w:rsidP="00E45329">
      <w:pPr>
        <w:pStyle w:val="32"/>
        <w:shd w:val="clear" w:color="auto" w:fill="auto"/>
        <w:tabs>
          <w:tab w:val="left" w:pos="0"/>
        </w:tabs>
        <w:spacing w:after="0" w:line="322" w:lineRule="exact"/>
        <w:jc w:val="both"/>
      </w:pPr>
      <w:r>
        <w:tab/>
      </w:r>
      <w:r w:rsidR="00A02CBC">
        <w:rPr>
          <w:color w:val="000000" w:themeColor="text1"/>
        </w:rPr>
        <w:t xml:space="preserve">5. Дополнить приложением «Сведения </w:t>
      </w:r>
      <w:r>
        <w:rPr>
          <w:color w:val="000000" w:themeColor="text1"/>
        </w:rPr>
        <w:t xml:space="preserve">о границах территориальных зон, </w:t>
      </w:r>
      <w:r w:rsidR="00A02CBC">
        <w:rPr>
          <w:color w:val="000000" w:themeColor="text1"/>
        </w:rPr>
        <w:t>содержащее</w:t>
      </w:r>
      <w:r>
        <w:rPr>
          <w:color w:val="000000" w:themeColor="text1"/>
        </w:rPr>
        <w:t xml:space="preserve"> описание местоположения границ территориальной зоны     Т</w:t>
      </w:r>
      <w:r>
        <w:rPr>
          <w:color w:val="000000" w:themeColor="text1"/>
        </w:rPr>
        <w:t>ЖОС-1».</w:t>
      </w:r>
    </w:p>
    <w:sectPr w:rsidR="00A02CBC" w:rsidRPr="00E45329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658B" w14:textId="77777777" w:rsidR="00043CC6" w:rsidRDefault="00043CC6">
      <w:r>
        <w:separator/>
      </w:r>
    </w:p>
  </w:endnote>
  <w:endnote w:type="continuationSeparator" w:id="0">
    <w:p w14:paraId="3A37236E" w14:textId="77777777" w:rsidR="00043CC6" w:rsidRDefault="0004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54B74" w14:textId="77777777" w:rsidR="00043CC6" w:rsidRDefault="00043CC6"/>
  </w:footnote>
  <w:footnote w:type="continuationSeparator" w:id="0">
    <w:p w14:paraId="7EB8B885" w14:textId="77777777" w:rsidR="00043CC6" w:rsidRDefault="00043C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4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19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7"/>
  </w:num>
  <w:num w:numId="14">
    <w:abstractNumId w:val="3"/>
  </w:num>
  <w:num w:numId="15">
    <w:abstractNumId w:val="7"/>
  </w:num>
  <w:num w:numId="16">
    <w:abstractNumId w:val="16"/>
  </w:num>
  <w:num w:numId="17">
    <w:abstractNumId w:val="20"/>
  </w:num>
  <w:num w:numId="18">
    <w:abstractNumId w:val="1"/>
  </w:num>
  <w:num w:numId="19">
    <w:abstractNumId w:val="15"/>
  </w:num>
  <w:num w:numId="20">
    <w:abstractNumId w:val="4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3CC6"/>
    <w:rsid w:val="00047A54"/>
    <w:rsid w:val="00060913"/>
    <w:rsid w:val="000703CE"/>
    <w:rsid w:val="0007268B"/>
    <w:rsid w:val="00091142"/>
    <w:rsid w:val="000A6202"/>
    <w:rsid w:val="000A75FB"/>
    <w:rsid w:val="000D7CC9"/>
    <w:rsid w:val="000E0B54"/>
    <w:rsid w:val="000E2888"/>
    <w:rsid w:val="00101E45"/>
    <w:rsid w:val="00104712"/>
    <w:rsid w:val="001327FC"/>
    <w:rsid w:val="0013287F"/>
    <w:rsid w:val="001510B1"/>
    <w:rsid w:val="00195B41"/>
    <w:rsid w:val="001A3245"/>
    <w:rsid w:val="001C1D9D"/>
    <w:rsid w:val="001D0FF9"/>
    <w:rsid w:val="001D451C"/>
    <w:rsid w:val="001F6131"/>
    <w:rsid w:val="00215529"/>
    <w:rsid w:val="00254144"/>
    <w:rsid w:val="00267AE4"/>
    <w:rsid w:val="00286A1F"/>
    <w:rsid w:val="002A23D3"/>
    <w:rsid w:val="002B17E9"/>
    <w:rsid w:val="002D17D0"/>
    <w:rsid w:val="002E2BE8"/>
    <w:rsid w:val="002E43AA"/>
    <w:rsid w:val="002E527A"/>
    <w:rsid w:val="00312D39"/>
    <w:rsid w:val="00334745"/>
    <w:rsid w:val="00336A51"/>
    <w:rsid w:val="00353415"/>
    <w:rsid w:val="00356508"/>
    <w:rsid w:val="003A6AE2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A2221"/>
    <w:rsid w:val="004A6729"/>
    <w:rsid w:val="004A7645"/>
    <w:rsid w:val="004F499E"/>
    <w:rsid w:val="00520E7C"/>
    <w:rsid w:val="00521791"/>
    <w:rsid w:val="005239AE"/>
    <w:rsid w:val="00524785"/>
    <w:rsid w:val="00545F2E"/>
    <w:rsid w:val="0056635F"/>
    <w:rsid w:val="005716E9"/>
    <w:rsid w:val="005941F8"/>
    <w:rsid w:val="00595FA0"/>
    <w:rsid w:val="005D298E"/>
    <w:rsid w:val="005E2C8B"/>
    <w:rsid w:val="005E4335"/>
    <w:rsid w:val="006029CF"/>
    <w:rsid w:val="00604BB7"/>
    <w:rsid w:val="00625D3C"/>
    <w:rsid w:val="00634E59"/>
    <w:rsid w:val="00651F59"/>
    <w:rsid w:val="0066519F"/>
    <w:rsid w:val="00670859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6209B"/>
    <w:rsid w:val="007B2A64"/>
    <w:rsid w:val="007B505F"/>
    <w:rsid w:val="00833201"/>
    <w:rsid w:val="00853CCE"/>
    <w:rsid w:val="00881522"/>
    <w:rsid w:val="00886103"/>
    <w:rsid w:val="008B7297"/>
    <w:rsid w:val="008E2256"/>
    <w:rsid w:val="00916821"/>
    <w:rsid w:val="009216F2"/>
    <w:rsid w:val="009459EF"/>
    <w:rsid w:val="00960F8E"/>
    <w:rsid w:val="00992B81"/>
    <w:rsid w:val="009A33EB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43193"/>
    <w:rsid w:val="00A5557F"/>
    <w:rsid w:val="00A74A0B"/>
    <w:rsid w:val="00AB00EC"/>
    <w:rsid w:val="00AB0773"/>
    <w:rsid w:val="00AC583E"/>
    <w:rsid w:val="00AD43D7"/>
    <w:rsid w:val="00AD5F30"/>
    <w:rsid w:val="00AE645C"/>
    <w:rsid w:val="00AE649E"/>
    <w:rsid w:val="00AF436F"/>
    <w:rsid w:val="00B11D57"/>
    <w:rsid w:val="00B16B2B"/>
    <w:rsid w:val="00B17CC2"/>
    <w:rsid w:val="00B21CEA"/>
    <w:rsid w:val="00B32FB3"/>
    <w:rsid w:val="00B469AB"/>
    <w:rsid w:val="00B9217D"/>
    <w:rsid w:val="00B93713"/>
    <w:rsid w:val="00BA0530"/>
    <w:rsid w:val="00BD0BB9"/>
    <w:rsid w:val="00BD58AA"/>
    <w:rsid w:val="00BF1C49"/>
    <w:rsid w:val="00C039CA"/>
    <w:rsid w:val="00C255FC"/>
    <w:rsid w:val="00C80600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F0708"/>
    <w:rsid w:val="00E13590"/>
    <w:rsid w:val="00E45329"/>
    <w:rsid w:val="00E477E8"/>
    <w:rsid w:val="00E82A47"/>
    <w:rsid w:val="00E924FF"/>
    <w:rsid w:val="00EB2234"/>
    <w:rsid w:val="00EC7565"/>
    <w:rsid w:val="00ED4CDE"/>
    <w:rsid w:val="00EE671C"/>
    <w:rsid w:val="00F15028"/>
    <w:rsid w:val="00F21D49"/>
    <w:rsid w:val="00F24179"/>
    <w:rsid w:val="00F45674"/>
    <w:rsid w:val="00F77F3E"/>
    <w:rsid w:val="00F8416F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9871-7709-4550-8009-06A73AA3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Лев Владимирович Бабиков</cp:lastModifiedBy>
  <cp:revision>7</cp:revision>
  <cp:lastPrinted>2021-07-06T07:41:00Z</cp:lastPrinted>
  <dcterms:created xsi:type="dcterms:W3CDTF">2021-06-11T07:29:00Z</dcterms:created>
  <dcterms:modified xsi:type="dcterms:W3CDTF">2021-07-06T08:48:00Z</dcterms:modified>
</cp:coreProperties>
</file>