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D9" w:rsidRPr="009F6437" w:rsidRDefault="003F61D9" w:rsidP="003F61D9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Приложение</w:t>
      </w:r>
    </w:p>
    <w:p w:rsidR="003F61D9" w:rsidRPr="009F6437" w:rsidRDefault="003F61D9" w:rsidP="003F61D9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 xml:space="preserve">к приказу Комитета </w:t>
      </w:r>
    </w:p>
    <w:p w:rsidR="003F61D9" w:rsidRPr="009F6437" w:rsidRDefault="003F61D9" w:rsidP="003F61D9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градостроительной политики</w:t>
      </w:r>
    </w:p>
    <w:p w:rsidR="003F61D9" w:rsidRPr="009F6437" w:rsidRDefault="003F61D9" w:rsidP="003F61D9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Ленинградской области</w:t>
      </w:r>
    </w:p>
    <w:p w:rsidR="003F61D9" w:rsidRPr="009F6437" w:rsidRDefault="00D14101" w:rsidP="003F61D9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___</w:t>
      </w:r>
      <w:r w:rsidR="003F61D9">
        <w:rPr>
          <w:rFonts w:eastAsia="Times New Roman"/>
          <w:sz w:val="28"/>
          <w:szCs w:val="28"/>
        </w:rPr>
        <w:t>____</w:t>
      </w:r>
      <w:r w:rsidR="003F61D9" w:rsidRPr="009F6437">
        <w:rPr>
          <w:rFonts w:eastAsia="Times New Roman"/>
          <w:sz w:val="28"/>
          <w:szCs w:val="28"/>
        </w:rPr>
        <w:t>____ №____</w:t>
      </w:r>
    </w:p>
    <w:p w:rsidR="003F61D9" w:rsidRPr="009F6437" w:rsidRDefault="003F61D9" w:rsidP="003F61D9">
      <w:pPr>
        <w:widowControl w:val="0"/>
        <w:ind w:firstLine="567"/>
        <w:jc w:val="right"/>
        <w:rPr>
          <w:rFonts w:eastAsia="Times New Roman"/>
          <w:spacing w:val="40"/>
          <w:sz w:val="28"/>
          <w:szCs w:val="28"/>
        </w:rPr>
      </w:pPr>
    </w:p>
    <w:p w:rsidR="008B0D6A" w:rsidRDefault="002A2071" w:rsidP="008B0D6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 картах «Карта</w:t>
      </w:r>
      <w:r w:rsidR="008B0D6A" w:rsidRPr="00A074FE">
        <w:rPr>
          <w:sz w:val="28"/>
          <w:szCs w:val="28"/>
        </w:rPr>
        <w:t xml:space="preserve"> </w:t>
      </w:r>
      <w:r w:rsidR="008B0D6A">
        <w:rPr>
          <w:sz w:val="28"/>
          <w:szCs w:val="28"/>
        </w:rPr>
        <w:t xml:space="preserve">градостроительного зонирования </w:t>
      </w:r>
      <w:proofErr w:type="spellStart"/>
      <w:r w:rsidR="008B0D6A">
        <w:rPr>
          <w:sz w:val="28"/>
          <w:szCs w:val="28"/>
        </w:rPr>
        <w:t>Важинского</w:t>
      </w:r>
      <w:proofErr w:type="spellEnd"/>
      <w:r w:rsidR="008B0D6A">
        <w:rPr>
          <w:sz w:val="28"/>
          <w:szCs w:val="28"/>
        </w:rPr>
        <w:t xml:space="preserve"> городского поселения </w:t>
      </w:r>
      <w:proofErr w:type="spellStart"/>
      <w:r w:rsidR="008B0D6A">
        <w:rPr>
          <w:sz w:val="28"/>
          <w:szCs w:val="28"/>
        </w:rPr>
        <w:t>Подпорожского</w:t>
      </w:r>
      <w:proofErr w:type="spellEnd"/>
      <w:r w:rsidR="008B0D6A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>»</w:t>
      </w:r>
      <w:r w:rsidR="008B0D6A">
        <w:rPr>
          <w:sz w:val="28"/>
          <w:szCs w:val="28"/>
        </w:rPr>
        <w:t xml:space="preserve">, </w:t>
      </w:r>
      <w:r>
        <w:rPr>
          <w:sz w:val="28"/>
          <w:szCs w:val="28"/>
        </w:rPr>
        <w:t>«Карта</w:t>
      </w:r>
      <w:r w:rsidR="00D14101" w:rsidRPr="00A074FE">
        <w:rPr>
          <w:sz w:val="28"/>
          <w:szCs w:val="28"/>
        </w:rPr>
        <w:t xml:space="preserve"> </w:t>
      </w:r>
      <w:r w:rsidR="00D14101">
        <w:rPr>
          <w:sz w:val="28"/>
          <w:szCs w:val="28"/>
        </w:rPr>
        <w:t xml:space="preserve">градостроительного зонирования </w:t>
      </w:r>
      <w:proofErr w:type="spellStart"/>
      <w:r w:rsidR="00D14101">
        <w:rPr>
          <w:sz w:val="28"/>
          <w:szCs w:val="28"/>
        </w:rPr>
        <w:t>Важинского</w:t>
      </w:r>
      <w:proofErr w:type="spellEnd"/>
      <w:r w:rsidR="00D14101">
        <w:rPr>
          <w:sz w:val="28"/>
          <w:szCs w:val="28"/>
        </w:rPr>
        <w:t xml:space="preserve"> городского поселения </w:t>
      </w:r>
      <w:proofErr w:type="spellStart"/>
      <w:r w:rsidR="00D14101">
        <w:rPr>
          <w:sz w:val="28"/>
          <w:szCs w:val="28"/>
        </w:rPr>
        <w:t>Подпорожского</w:t>
      </w:r>
      <w:proofErr w:type="spellEnd"/>
      <w:r w:rsidR="00D14101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 </w:t>
      </w:r>
      <w:proofErr w:type="spellStart"/>
      <w:r w:rsidR="00D14101">
        <w:rPr>
          <w:sz w:val="28"/>
          <w:szCs w:val="28"/>
        </w:rPr>
        <w:t>г.п</w:t>
      </w:r>
      <w:proofErr w:type="spellEnd"/>
      <w:r w:rsidR="00D14101">
        <w:rPr>
          <w:sz w:val="28"/>
          <w:szCs w:val="28"/>
        </w:rPr>
        <w:t xml:space="preserve">. </w:t>
      </w:r>
      <w:proofErr w:type="gramStart"/>
      <w:r w:rsidR="00D14101">
        <w:rPr>
          <w:sz w:val="28"/>
          <w:szCs w:val="28"/>
        </w:rPr>
        <w:t xml:space="preserve">Важины, дер. </w:t>
      </w:r>
      <w:proofErr w:type="spellStart"/>
      <w:r w:rsidR="00D14101">
        <w:rPr>
          <w:sz w:val="28"/>
          <w:szCs w:val="28"/>
        </w:rPr>
        <w:t>Курпово</w:t>
      </w:r>
      <w:proofErr w:type="spellEnd"/>
      <w:r>
        <w:rPr>
          <w:sz w:val="28"/>
          <w:szCs w:val="28"/>
        </w:rPr>
        <w:t>»,</w:t>
      </w:r>
      <w:r w:rsidR="00D14101">
        <w:rPr>
          <w:sz w:val="28"/>
          <w:szCs w:val="28"/>
        </w:rPr>
        <w:t xml:space="preserve"> </w:t>
      </w:r>
      <w:r>
        <w:rPr>
          <w:sz w:val="28"/>
          <w:szCs w:val="28"/>
        </w:rPr>
        <w:t>«Карта</w:t>
      </w:r>
      <w:r w:rsidR="00D14101" w:rsidRPr="00A074FE">
        <w:rPr>
          <w:sz w:val="28"/>
          <w:szCs w:val="28"/>
        </w:rPr>
        <w:t xml:space="preserve"> </w:t>
      </w:r>
      <w:r w:rsidR="00D14101">
        <w:rPr>
          <w:sz w:val="28"/>
          <w:szCs w:val="28"/>
        </w:rPr>
        <w:t xml:space="preserve">градостроительного зонирования </w:t>
      </w:r>
      <w:proofErr w:type="spellStart"/>
      <w:r w:rsidR="00D14101">
        <w:rPr>
          <w:sz w:val="28"/>
          <w:szCs w:val="28"/>
        </w:rPr>
        <w:t>Важинского</w:t>
      </w:r>
      <w:proofErr w:type="spellEnd"/>
      <w:r w:rsidR="00D14101">
        <w:rPr>
          <w:sz w:val="28"/>
          <w:szCs w:val="28"/>
        </w:rPr>
        <w:t xml:space="preserve"> городского поселения </w:t>
      </w:r>
      <w:proofErr w:type="spellStart"/>
      <w:r w:rsidR="00D14101">
        <w:rPr>
          <w:sz w:val="28"/>
          <w:szCs w:val="28"/>
        </w:rPr>
        <w:t>Подпорожского</w:t>
      </w:r>
      <w:proofErr w:type="spellEnd"/>
      <w:r w:rsidR="00D14101">
        <w:rPr>
          <w:sz w:val="28"/>
          <w:szCs w:val="28"/>
        </w:rPr>
        <w:t xml:space="preserve"> муниципального района Ленинградской области</w:t>
      </w:r>
      <w:r w:rsidR="00D14101">
        <w:rPr>
          <w:sz w:val="28"/>
          <w:szCs w:val="28"/>
        </w:rPr>
        <w:t xml:space="preserve"> дер. Гришино</w:t>
      </w:r>
      <w:r>
        <w:rPr>
          <w:sz w:val="28"/>
          <w:szCs w:val="28"/>
        </w:rPr>
        <w:t xml:space="preserve">, дер. Заозерье, дер. Купецкое, </w:t>
      </w:r>
      <w:r w:rsidR="00D14101">
        <w:rPr>
          <w:sz w:val="28"/>
          <w:szCs w:val="28"/>
        </w:rPr>
        <w:t xml:space="preserve">дер. </w:t>
      </w:r>
      <w:proofErr w:type="spellStart"/>
      <w:r w:rsidR="00D14101">
        <w:rPr>
          <w:sz w:val="28"/>
          <w:szCs w:val="28"/>
        </w:rPr>
        <w:t>Согиницы</w:t>
      </w:r>
      <w:proofErr w:type="spellEnd"/>
      <w:r w:rsidR="00D14101">
        <w:rPr>
          <w:sz w:val="28"/>
          <w:szCs w:val="28"/>
        </w:rPr>
        <w:t xml:space="preserve">, дер. </w:t>
      </w:r>
      <w:proofErr w:type="spellStart"/>
      <w:r w:rsidR="00D14101">
        <w:rPr>
          <w:sz w:val="28"/>
          <w:szCs w:val="28"/>
        </w:rPr>
        <w:t>Ульино</w:t>
      </w:r>
      <w:proofErr w:type="spellEnd"/>
      <w:r w:rsidR="00D14101">
        <w:rPr>
          <w:sz w:val="28"/>
          <w:szCs w:val="28"/>
        </w:rPr>
        <w:t xml:space="preserve">, дер. </w:t>
      </w:r>
      <w:proofErr w:type="spellStart"/>
      <w:r w:rsidR="00D14101">
        <w:rPr>
          <w:sz w:val="28"/>
          <w:szCs w:val="28"/>
        </w:rPr>
        <w:t>Усланка</w:t>
      </w:r>
      <w:proofErr w:type="spellEnd"/>
      <w:r>
        <w:rPr>
          <w:sz w:val="28"/>
          <w:szCs w:val="28"/>
        </w:rPr>
        <w:t>»</w:t>
      </w:r>
      <w:r w:rsidR="008B0D6A">
        <w:rPr>
          <w:sz w:val="28"/>
          <w:szCs w:val="28"/>
        </w:rPr>
        <w:t>:</w:t>
      </w:r>
      <w:proofErr w:type="gramEnd"/>
    </w:p>
    <w:p w:rsidR="008B0D6A" w:rsidRDefault="008B0D6A" w:rsidP="008B0D6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Условное обозначение зоны с особыми условиями использования территории «Зона </w:t>
      </w:r>
      <w:r w:rsidR="00D14101">
        <w:rPr>
          <w:sz w:val="28"/>
          <w:szCs w:val="28"/>
        </w:rPr>
        <w:t>затопления паводком</w:t>
      </w:r>
      <w:r>
        <w:rPr>
          <w:sz w:val="28"/>
          <w:szCs w:val="28"/>
        </w:rPr>
        <w:t xml:space="preserve"> 1</w:t>
      </w:r>
      <w:r w:rsidR="00D14101">
        <w:rPr>
          <w:sz w:val="28"/>
          <w:szCs w:val="28"/>
        </w:rPr>
        <w:t>-</w:t>
      </w:r>
      <w:r>
        <w:rPr>
          <w:sz w:val="28"/>
          <w:szCs w:val="28"/>
        </w:rPr>
        <w:t>% обеспеченности» исключить.</w:t>
      </w:r>
    </w:p>
    <w:p w:rsidR="008B0D6A" w:rsidRDefault="008B0D6A" w:rsidP="008B0D6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Границы зоны с особыми условиями использования территории </w:t>
      </w:r>
      <w:r w:rsidR="00D14101">
        <w:rPr>
          <w:sz w:val="28"/>
          <w:szCs w:val="28"/>
        </w:rPr>
        <w:t>«Зона затопления паводком 1-% обеспеченности»</w:t>
      </w:r>
      <w:r>
        <w:rPr>
          <w:sz w:val="28"/>
          <w:szCs w:val="28"/>
        </w:rPr>
        <w:t xml:space="preserve"> исключить.</w:t>
      </w:r>
      <w:bookmarkStart w:id="0" w:name="_GoBack"/>
      <w:bookmarkEnd w:id="0"/>
    </w:p>
    <w:p w:rsidR="008F2464" w:rsidRDefault="008F2464"/>
    <w:sectPr w:rsidR="008F2464" w:rsidSect="0048355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D9"/>
    <w:rsid w:val="002674D3"/>
    <w:rsid w:val="002A2071"/>
    <w:rsid w:val="003F61D9"/>
    <w:rsid w:val="008B0D6A"/>
    <w:rsid w:val="008F2464"/>
    <w:rsid w:val="00BB0767"/>
    <w:rsid w:val="00D1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Владимирович Бабиков</dc:creator>
  <cp:lastModifiedBy>Лев Владимирович Бабиков</cp:lastModifiedBy>
  <cp:revision>6</cp:revision>
  <dcterms:created xsi:type="dcterms:W3CDTF">2021-06-08T14:28:00Z</dcterms:created>
  <dcterms:modified xsi:type="dcterms:W3CDTF">2021-06-08T15:19:00Z</dcterms:modified>
</cp:coreProperties>
</file>