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4B" w:rsidRPr="009F6437" w:rsidRDefault="0069264B" w:rsidP="0069264B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bookmarkStart w:id="0" w:name="_GoBack"/>
      <w:bookmarkEnd w:id="0"/>
      <w:r w:rsidRPr="009F6437">
        <w:rPr>
          <w:rFonts w:eastAsia="Times New Roman"/>
          <w:sz w:val="28"/>
          <w:szCs w:val="28"/>
        </w:rPr>
        <w:t>Приложение</w:t>
      </w:r>
    </w:p>
    <w:p w:rsidR="0069264B" w:rsidRPr="009F6437" w:rsidRDefault="0069264B" w:rsidP="0069264B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 xml:space="preserve">к приказу Комитета </w:t>
      </w:r>
    </w:p>
    <w:p w:rsidR="0069264B" w:rsidRPr="009F6437" w:rsidRDefault="0069264B" w:rsidP="0069264B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градостроительной политики</w:t>
      </w:r>
    </w:p>
    <w:p w:rsidR="0069264B" w:rsidRPr="009F6437" w:rsidRDefault="0069264B" w:rsidP="0069264B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Ленинградской области</w:t>
      </w:r>
    </w:p>
    <w:p w:rsidR="0069264B" w:rsidRPr="009F6437" w:rsidRDefault="0069264B" w:rsidP="0069264B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от __________________ №____</w:t>
      </w:r>
    </w:p>
    <w:p w:rsidR="0069264B" w:rsidRDefault="0069264B" w:rsidP="0084178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41781" w:rsidRPr="0038064A" w:rsidRDefault="00841781" w:rsidP="00841781">
      <w:pPr>
        <w:shd w:val="clear" w:color="auto" w:fill="FFFFFF"/>
        <w:ind w:firstLine="708"/>
        <w:jc w:val="both"/>
        <w:rPr>
          <w:sz w:val="28"/>
          <w:szCs w:val="28"/>
        </w:rPr>
      </w:pPr>
      <w:r w:rsidRPr="0038064A">
        <w:rPr>
          <w:sz w:val="28"/>
          <w:szCs w:val="28"/>
        </w:rPr>
        <w:t xml:space="preserve">1. Статью 48.1 изложить в </w:t>
      </w:r>
      <w:r>
        <w:rPr>
          <w:sz w:val="28"/>
          <w:szCs w:val="28"/>
        </w:rPr>
        <w:t>следующей</w:t>
      </w:r>
      <w:r w:rsidRPr="0038064A">
        <w:rPr>
          <w:sz w:val="28"/>
          <w:szCs w:val="28"/>
        </w:rPr>
        <w:t xml:space="preserve"> редакции:</w:t>
      </w:r>
    </w:p>
    <w:p w:rsidR="00841781" w:rsidRDefault="00841781" w:rsidP="00841781">
      <w:pPr>
        <w:shd w:val="clear" w:color="auto" w:fill="FFFFFF"/>
        <w:jc w:val="both"/>
        <w:rPr>
          <w:sz w:val="28"/>
          <w:szCs w:val="28"/>
        </w:rPr>
      </w:pPr>
      <w:r w:rsidRPr="0038064A">
        <w:rPr>
          <w:sz w:val="28"/>
          <w:szCs w:val="28"/>
        </w:rPr>
        <w:t>«Статья 48</w:t>
      </w:r>
      <w:r>
        <w:rPr>
          <w:sz w:val="28"/>
          <w:szCs w:val="28"/>
        </w:rPr>
        <w:t>.1</w:t>
      </w:r>
      <w:r w:rsidRPr="0038064A">
        <w:rPr>
          <w:sz w:val="28"/>
          <w:szCs w:val="28"/>
        </w:rPr>
        <w:t xml:space="preserve">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</w:t>
      </w:r>
    </w:p>
    <w:p w:rsidR="00841781" w:rsidRDefault="00841781" w:rsidP="00841781">
      <w:pPr>
        <w:shd w:val="clear" w:color="auto" w:fill="FFFFFF"/>
        <w:jc w:val="both"/>
        <w:rPr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363"/>
      </w:tblGrid>
      <w:tr w:rsidR="00841781" w:rsidRPr="00FF786A" w:rsidTr="007A7BFF">
        <w:tc>
          <w:tcPr>
            <w:tcW w:w="993" w:type="dxa"/>
          </w:tcPr>
          <w:p w:rsidR="00841781" w:rsidRPr="00FF786A" w:rsidRDefault="00841781" w:rsidP="007A7BFF">
            <w:pPr>
              <w:shd w:val="clear" w:color="auto" w:fill="FFFFFF"/>
              <w:jc w:val="both"/>
            </w:pPr>
            <w:r w:rsidRPr="00FF786A">
              <w:t>Н-1</w:t>
            </w:r>
          </w:p>
        </w:tc>
        <w:tc>
          <w:tcPr>
            <w:tcW w:w="8363" w:type="dxa"/>
          </w:tcPr>
          <w:p w:rsidR="00841781" w:rsidRPr="00FF786A" w:rsidRDefault="00841781" w:rsidP="007A7BFF">
            <w:pPr>
              <w:shd w:val="clear" w:color="auto" w:fill="FFFFFF"/>
              <w:jc w:val="both"/>
            </w:pPr>
            <w:r w:rsidRPr="00FF786A">
              <w:t>Санитарно-защитные зоны предприятий, сооружений и иных объектов</w:t>
            </w:r>
          </w:p>
        </w:tc>
      </w:tr>
      <w:tr w:rsidR="00841781" w:rsidRPr="00FF786A" w:rsidTr="007A7BFF">
        <w:tc>
          <w:tcPr>
            <w:tcW w:w="993" w:type="dxa"/>
          </w:tcPr>
          <w:p w:rsidR="00841781" w:rsidRPr="00FF786A" w:rsidRDefault="00841781" w:rsidP="007A7BFF">
            <w:pPr>
              <w:shd w:val="clear" w:color="auto" w:fill="FFFFFF"/>
              <w:jc w:val="both"/>
            </w:pPr>
            <w:r w:rsidRPr="00FF786A">
              <w:t>Н-2</w:t>
            </w:r>
          </w:p>
        </w:tc>
        <w:tc>
          <w:tcPr>
            <w:tcW w:w="8363" w:type="dxa"/>
          </w:tcPr>
          <w:p w:rsidR="00841781" w:rsidRPr="00FF786A" w:rsidRDefault="00841781" w:rsidP="007A7BFF">
            <w:pPr>
              <w:shd w:val="clear" w:color="auto" w:fill="FFFFFF"/>
              <w:jc w:val="both"/>
            </w:pPr>
            <w:r w:rsidRPr="00FF786A">
              <w:t>Санитарные разрывы от транспортных коммуникаций</w:t>
            </w:r>
          </w:p>
        </w:tc>
      </w:tr>
      <w:tr w:rsidR="00841781" w:rsidRPr="00FF786A" w:rsidTr="007A7BFF">
        <w:tc>
          <w:tcPr>
            <w:tcW w:w="993" w:type="dxa"/>
          </w:tcPr>
          <w:p w:rsidR="00841781" w:rsidRPr="00FF786A" w:rsidRDefault="00841781" w:rsidP="007A7BFF">
            <w:pPr>
              <w:shd w:val="clear" w:color="auto" w:fill="FFFFFF"/>
              <w:jc w:val="both"/>
            </w:pPr>
            <w:r w:rsidRPr="00FF786A">
              <w:t>Н-3</w:t>
            </w:r>
          </w:p>
        </w:tc>
        <w:tc>
          <w:tcPr>
            <w:tcW w:w="8363" w:type="dxa"/>
          </w:tcPr>
          <w:p w:rsidR="00841781" w:rsidRPr="00FF786A" w:rsidRDefault="00841781" w:rsidP="007A7BFF">
            <w:pPr>
              <w:shd w:val="clear" w:color="auto" w:fill="FFFFFF"/>
              <w:jc w:val="both"/>
            </w:pPr>
            <w:r w:rsidRPr="00FF786A">
              <w:t>Охранные зоны объектов инженерной инфраструктуры</w:t>
            </w:r>
          </w:p>
        </w:tc>
      </w:tr>
      <w:tr w:rsidR="00841781" w:rsidRPr="00FF786A" w:rsidTr="007A7BFF">
        <w:tc>
          <w:tcPr>
            <w:tcW w:w="993" w:type="dxa"/>
          </w:tcPr>
          <w:p w:rsidR="00841781" w:rsidRPr="00FF786A" w:rsidRDefault="00841781" w:rsidP="007A7BFF">
            <w:pPr>
              <w:shd w:val="clear" w:color="auto" w:fill="FFFFFF"/>
              <w:jc w:val="both"/>
            </w:pPr>
            <w:r w:rsidRPr="00FF786A">
              <w:t>Н-4</w:t>
            </w:r>
          </w:p>
        </w:tc>
        <w:tc>
          <w:tcPr>
            <w:tcW w:w="8363" w:type="dxa"/>
          </w:tcPr>
          <w:p w:rsidR="00841781" w:rsidRPr="00FF786A" w:rsidRDefault="00841781" w:rsidP="007A7BFF">
            <w:pPr>
              <w:shd w:val="clear" w:color="auto" w:fill="FFFFFF"/>
              <w:jc w:val="both"/>
            </w:pPr>
            <w:r w:rsidRPr="00FF786A">
              <w:t>Придорожные полосы</w:t>
            </w:r>
          </w:p>
        </w:tc>
      </w:tr>
      <w:tr w:rsidR="00841781" w:rsidRPr="00FF786A" w:rsidTr="007A7BFF">
        <w:tc>
          <w:tcPr>
            <w:tcW w:w="993" w:type="dxa"/>
          </w:tcPr>
          <w:p w:rsidR="00841781" w:rsidRPr="00FF786A" w:rsidRDefault="00841781" w:rsidP="007A7BFF">
            <w:pPr>
              <w:shd w:val="clear" w:color="auto" w:fill="FFFFFF"/>
              <w:jc w:val="both"/>
            </w:pPr>
            <w:r w:rsidRPr="00FF786A">
              <w:t>Н-5</w:t>
            </w:r>
          </w:p>
        </w:tc>
        <w:tc>
          <w:tcPr>
            <w:tcW w:w="8363" w:type="dxa"/>
          </w:tcPr>
          <w:p w:rsidR="00841781" w:rsidRPr="00FF786A" w:rsidRDefault="00841781" w:rsidP="007A7BFF">
            <w:pPr>
              <w:shd w:val="clear" w:color="auto" w:fill="FFFFFF"/>
              <w:jc w:val="both"/>
            </w:pPr>
            <w:proofErr w:type="spellStart"/>
            <w:r w:rsidRPr="00FF786A">
              <w:t>Водоохранные</w:t>
            </w:r>
            <w:proofErr w:type="spellEnd"/>
            <w:r w:rsidRPr="00FF786A">
              <w:t xml:space="preserve"> зоны</w:t>
            </w:r>
          </w:p>
        </w:tc>
      </w:tr>
      <w:tr w:rsidR="00841781" w:rsidRPr="00FF786A" w:rsidTr="007A7BFF">
        <w:tc>
          <w:tcPr>
            <w:tcW w:w="993" w:type="dxa"/>
          </w:tcPr>
          <w:p w:rsidR="00841781" w:rsidRPr="00FF786A" w:rsidRDefault="00841781" w:rsidP="007A7BFF">
            <w:pPr>
              <w:shd w:val="clear" w:color="auto" w:fill="FFFFFF"/>
              <w:jc w:val="both"/>
            </w:pPr>
            <w:r w:rsidRPr="00FF786A">
              <w:t>Н-6</w:t>
            </w:r>
          </w:p>
        </w:tc>
        <w:tc>
          <w:tcPr>
            <w:tcW w:w="8363" w:type="dxa"/>
          </w:tcPr>
          <w:p w:rsidR="00841781" w:rsidRPr="00FF786A" w:rsidRDefault="00841781" w:rsidP="007A7BFF">
            <w:pPr>
              <w:shd w:val="clear" w:color="auto" w:fill="FFFFFF"/>
              <w:jc w:val="both"/>
            </w:pPr>
            <w:r w:rsidRPr="00FF786A">
              <w:t>Прибрежные защитные полосы</w:t>
            </w:r>
          </w:p>
        </w:tc>
      </w:tr>
      <w:tr w:rsidR="00841781" w:rsidRPr="00FF786A" w:rsidTr="007A7BFF">
        <w:tc>
          <w:tcPr>
            <w:tcW w:w="993" w:type="dxa"/>
          </w:tcPr>
          <w:p w:rsidR="00841781" w:rsidRPr="00FF786A" w:rsidRDefault="00841781" w:rsidP="007A7BFF">
            <w:pPr>
              <w:shd w:val="clear" w:color="auto" w:fill="FFFFFF"/>
              <w:jc w:val="both"/>
            </w:pPr>
            <w:r w:rsidRPr="00FF786A">
              <w:t>Н-7</w:t>
            </w:r>
          </w:p>
        </w:tc>
        <w:tc>
          <w:tcPr>
            <w:tcW w:w="8363" w:type="dxa"/>
          </w:tcPr>
          <w:p w:rsidR="00841781" w:rsidRPr="00FF786A" w:rsidRDefault="00841781" w:rsidP="007A7BFF">
            <w:pPr>
              <w:shd w:val="clear" w:color="auto" w:fill="FFFFFF"/>
              <w:jc w:val="both"/>
            </w:pPr>
            <w:r w:rsidRPr="00FF786A">
              <w:t>Береговые полосы</w:t>
            </w:r>
          </w:p>
        </w:tc>
      </w:tr>
      <w:tr w:rsidR="00841781" w:rsidRPr="00FF786A" w:rsidTr="007A7BFF">
        <w:tc>
          <w:tcPr>
            <w:tcW w:w="993" w:type="dxa"/>
          </w:tcPr>
          <w:p w:rsidR="00841781" w:rsidRPr="00FF786A" w:rsidRDefault="00841781" w:rsidP="007A7BFF">
            <w:pPr>
              <w:shd w:val="clear" w:color="auto" w:fill="FFFFFF"/>
              <w:jc w:val="both"/>
            </w:pPr>
            <w:r w:rsidRPr="00FF786A">
              <w:t>Н-8</w:t>
            </w:r>
          </w:p>
        </w:tc>
        <w:tc>
          <w:tcPr>
            <w:tcW w:w="8363" w:type="dxa"/>
          </w:tcPr>
          <w:p w:rsidR="00841781" w:rsidRPr="00FF786A" w:rsidRDefault="00841781" w:rsidP="007A7BFF">
            <w:pPr>
              <w:shd w:val="clear" w:color="auto" w:fill="FFFFFF"/>
              <w:jc w:val="both"/>
            </w:pPr>
            <w:r w:rsidRPr="00FF786A">
              <w:t>Зона санитарной охраны источников водоснабжения I пояса</w:t>
            </w:r>
          </w:p>
        </w:tc>
      </w:tr>
      <w:tr w:rsidR="00841781" w:rsidRPr="00FF786A" w:rsidTr="007A7BFF">
        <w:tc>
          <w:tcPr>
            <w:tcW w:w="993" w:type="dxa"/>
          </w:tcPr>
          <w:p w:rsidR="00841781" w:rsidRPr="00FF786A" w:rsidRDefault="00841781" w:rsidP="007A7BFF">
            <w:pPr>
              <w:shd w:val="clear" w:color="auto" w:fill="FFFFFF"/>
              <w:jc w:val="both"/>
            </w:pPr>
            <w:r w:rsidRPr="0038064A">
              <w:t>Н-10.1</w:t>
            </w:r>
          </w:p>
        </w:tc>
        <w:tc>
          <w:tcPr>
            <w:tcW w:w="8363" w:type="dxa"/>
          </w:tcPr>
          <w:p w:rsidR="00841781" w:rsidRPr="00FF786A" w:rsidRDefault="00841781" w:rsidP="007A7BFF">
            <w:pPr>
              <w:shd w:val="clear" w:color="auto" w:fill="FFFFFF"/>
              <w:jc w:val="both"/>
            </w:pPr>
            <w:r w:rsidRPr="0038064A">
              <w:t xml:space="preserve">Зона затопления в отношении территорий, прилегающих к реке </w:t>
            </w:r>
            <w:proofErr w:type="spellStart"/>
            <w:r w:rsidRPr="0038064A">
              <w:t>Вуокса</w:t>
            </w:r>
            <w:proofErr w:type="spellEnd"/>
            <w:r w:rsidRPr="0038064A">
              <w:t xml:space="preserve"> (Северный Рукав), затапливаемых при половодьях и паводках однопроцентной обеспеченности (повторяемость один раз в 100 лет)</w:t>
            </w:r>
          </w:p>
        </w:tc>
      </w:tr>
      <w:tr w:rsidR="00841781" w:rsidRPr="00FF786A" w:rsidTr="007A7BFF">
        <w:tc>
          <w:tcPr>
            <w:tcW w:w="993" w:type="dxa"/>
          </w:tcPr>
          <w:p w:rsidR="00841781" w:rsidRPr="00FF786A" w:rsidRDefault="00841781" w:rsidP="007A7BFF">
            <w:pPr>
              <w:shd w:val="clear" w:color="auto" w:fill="FFFFFF"/>
              <w:jc w:val="both"/>
            </w:pPr>
            <w:r w:rsidRPr="0038064A">
              <w:t>Н-10.2</w:t>
            </w:r>
          </w:p>
        </w:tc>
        <w:tc>
          <w:tcPr>
            <w:tcW w:w="8363" w:type="dxa"/>
          </w:tcPr>
          <w:p w:rsidR="00841781" w:rsidRPr="00FF786A" w:rsidRDefault="00841781" w:rsidP="007A7BFF">
            <w:pPr>
              <w:shd w:val="clear" w:color="auto" w:fill="FFFFFF"/>
              <w:jc w:val="both"/>
            </w:pPr>
            <w:r w:rsidRPr="0038064A">
              <w:t xml:space="preserve">Зона подтопления в отношении территорий, прилегающих к зонам затопления, повышение уровня грунтовых вод которых обусловливается подпором вод уровнями высоких вод реки </w:t>
            </w:r>
            <w:proofErr w:type="spellStart"/>
            <w:r w:rsidRPr="0038064A">
              <w:t>Вуокса</w:t>
            </w:r>
            <w:proofErr w:type="spellEnd"/>
            <w:r w:rsidRPr="0038064A">
              <w:t xml:space="preserve"> (Северный Рукав)</w:t>
            </w:r>
          </w:p>
        </w:tc>
      </w:tr>
      <w:tr w:rsidR="00841781" w:rsidRPr="00FF786A" w:rsidTr="007A7BFF">
        <w:tc>
          <w:tcPr>
            <w:tcW w:w="993" w:type="dxa"/>
          </w:tcPr>
          <w:p w:rsidR="00841781" w:rsidRPr="00FF786A" w:rsidRDefault="00841781" w:rsidP="007A7BFF">
            <w:pPr>
              <w:shd w:val="clear" w:color="auto" w:fill="FFFFFF"/>
              <w:jc w:val="both"/>
            </w:pPr>
            <w:r w:rsidRPr="00FF786A">
              <w:t>Н-11</w:t>
            </w:r>
          </w:p>
        </w:tc>
        <w:tc>
          <w:tcPr>
            <w:tcW w:w="8363" w:type="dxa"/>
          </w:tcPr>
          <w:p w:rsidR="00841781" w:rsidRPr="00FF786A" w:rsidRDefault="00841781" w:rsidP="007A7BFF">
            <w:pPr>
              <w:shd w:val="clear" w:color="auto" w:fill="FFFFFF"/>
              <w:jc w:val="both"/>
            </w:pPr>
            <w:r w:rsidRPr="00FF786A">
              <w:t>Зона месторождений полезных ископаемых</w:t>
            </w:r>
          </w:p>
        </w:tc>
      </w:tr>
      <w:tr w:rsidR="00841781" w:rsidRPr="00FF786A" w:rsidTr="007A7BFF">
        <w:tc>
          <w:tcPr>
            <w:tcW w:w="993" w:type="dxa"/>
          </w:tcPr>
          <w:p w:rsidR="00841781" w:rsidRPr="00FF786A" w:rsidRDefault="00841781" w:rsidP="007A7BFF">
            <w:pPr>
              <w:shd w:val="clear" w:color="auto" w:fill="FFFFFF"/>
              <w:jc w:val="both"/>
            </w:pPr>
            <w:r w:rsidRPr="00FF786A">
              <w:t>Н-14</w:t>
            </w:r>
          </w:p>
        </w:tc>
        <w:tc>
          <w:tcPr>
            <w:tcW w:w="8363" w:type="dxa"/>
          </w:tcPr>
          <w:p w:rsidR="00841781" w:rsidRPr="00FF786A" w:rsidRDefault="00841781" w:rsidP="007A7BFF">
            <w:pPr>
              <w:shd w:val="clear" w:color="auto" w:fill="FFFFFF"/>
              <w:jc w:val="both"/>
            </w:pPr>
            <w:proofErr w:type="spellStart"/>
            <w:r w:rsidRPr="00FF786A">
              <w:t>Приаэродромная</w:t>
            </w:r>
            <w:proofErr w:type="spellEnd"/>
            <w:r w:rsidRPr="00FF786A">
              <w:t xml:space="preserve">  территория</w:t>
            </w:r>
          </w:p>
        </w:tc>
      </w:tr>
    </w:tbl>
    <w:p w:rsidR="00841781" w:rsidRDefault="00841781" w:rsidP="0084178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».</w:t>
      </w:r>
    </w:p>
    <w:p w:rsidR="00841781" w:rsidRDefault="00841781" w:rsidP="00841781">
      <w:pPr>
        <w:shd w:val="clear" w:color="auto" w:fill="FFFFFF"/>
        <w:ind w:firstLine="708"/>
        <w:jc w:val="both"/>
        <w:rPr>
          <w:sz w:val="28"/>
          <w:szCs w:val="28"/>
        </w:rPr>
      </w:pPr>
      <w:r w:rsidRPr="009366C2">
        <w:rPr>
          <w:sz w:val="28"/>
          <w:szCs w:val="28"/>
        </w:rPr>
        <w:t>2. В статье 48</w:t>
      </w:r>
      <w:r>
        <w:rPr>
          <w:sz w:val="28"/>
          <w:szCs w:val="28"/>
        </w:rPr>
        <w:t>.2:</w:t>
      </w:r>
    </w:p>
    <w:p w:rsidR="00841781" w:rsidRPr="009366C2" w:rsidRDefault="00841781" w:rsidP="0084178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366C2">
        <w:rPr>
          <w:sz w:val="28"/>
          <w:szCs w:val="28"/>
        </w:rPr>
        <w:t xml:space="preserve"> зону с особыми условиями использования территорий</w:t>
      </w:r>
      <w:r>
        <w:rPr>
          <w:sz w:val="28"/>
          <w:szCs w:val="28"/>
        </w:rPr>
        <w:t xml:space="preserve"> </w:t>
      </w:r>
      <w:r w:rsidRPr="009366C2">
        <w:rPr>
          <w:sz w:val="28"/>
          <w:szCs w:val="28"/>
        </w:rPr>
        <w:t>и ограничения использования земельных участков и объектов капитального строительства по экологическим условиям и нормативному режиму хозяйственной</w:t>
      </w:r>
      <w:r>
        <w:rPr>
          <w:sz w:val="28"/>
          <w:szCs w:val="28"/>
        </w:rPr>
        <w:t xml:space="preserve"> </w:t>
      </w:r>
      <w:r w:rsidRPr="009366C2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9366C2">
        <w:rPr>
          <w:sz w:val="28"/>
          <w:szCs w:val="28"/>
        </w:rPr>
        <w:t>для зоны «Н-10 Зона затопления паводковыми водами 1 % обеспеченности»</w:t>
      </w:r>
      <w:r>
        <w:rPr>
          <w:sz w:val="28"/>
          <w:szCs w:val="28"/>
        </w:rPr>
        <w:t xml:space="preserve"> </w:t>
      </w:r>
      <w:r w:rsidRPr="009366C2">
        <w:rPr>
          <w:sz w:val="28"/>
          <w:szCs w:val="28"/>
        </w:rPr>
        <w:t>исключить</w:t>
      </w:r>
      <w:r>
        <w:rPr>
          <w:sz w:val="28"/>
          <w:szCs w:val="28"/>
        </w:rPr>
        <w:t>;</w:t>
      </w:r>
    </w:p>
    <w:p w:rsidR="00841781" w:rsidRPr="009366C2" w:rsidRDefault="00841781" w:rsidP="0084178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366C2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зоной</w:t>
      </w:r>
      <w:r w:rsidRPr="009366C2">
        <w:rPr>
          <w:sz w:val="28"/>
          <w:szCs w:val="28"/>
        </w:rPr>
        <w:t xml:space="preserve"> с особыми условиями использования территорий и ограничениями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деятельности:</w:t>
      </w:r>
    </w:p>
    <w:p w:rsidR="00841781" w:rsidRPr="009366C2" w:rsidRDefault="00841781" w:rsidP="00841781">
      <w:pPr>
        <w:shd w:val="clear" w:color="auto" w:fill="FFFFFF"/>
        <w:ind w:firstLine="708"/>
        <w:jc w:val="both"/>
        <w:rPr>
          <w:sz w:val="28"/>
          <w:szCs w:val="28"/>
        </w:rPr>
      </w:pPr>
      <w:r w:rsidRPr="009366C2">
        <w:rPr>
          <w:sz w:val="28"/>
          <w:szCs w:val="28"/>
        </w:rPr>
        <w:t xml:space="preserve"> «Н-10.1 Зона затопления в отношении территорий, прилегающих к реке </w:t>
      </w:r>
      <w:proofErr w:type="spellStart"/>
      <w:r w:rsidRPr="009366C2">
        <w:rPr>
          <w:sz w:val="28"/>
          <w:szCs w:val="28"/>
        </w:rPr>
        <w:t>Вуокса</w:t>
      </w:r>
      <w:proofErr w:type="spellEnd"/>
      <w:r w:rsidRPr="009366C2">
        <w:rPr>
          <w:sz w:val="28"/>
          <w:szCs w:val="28"/>
        </w:rPr>
        <w:t xml:space="preserve"> (Северный Рукав), затапливаемых при половодьях и паводках однопроцентной обеспеченности (повторяемость один раз в 100 лет)</w:t>
      </w:r>
    </w:p>
    <w:p w:rsidR="00841781" w:rsidRPr="009366C2" w:rsidRDefault="00841781" w:rsidP="00841781">
      <w:pPr>
        <w:shd w:val="clear" w:color="auto" w:fill="FFFFFF"/>
        <w:ind w:firstLine="708"/>
        <w:jc w:val="both"/>
        <w:rPr>
          <w:sz w:val="28"/>
          <w:szCs w:val="28"/>
        </w:rPr>
      </w:pPr>
      <w:r w:rsidRPr="009366C2">
        <w:rPr>
          <w:sz w:val="28"/>
          <w:szCs w:val="28"/>
        </w:rPr>
        <w:t>Ограничения использования земельных участков в границах зон с особыми условиями использования территорий устанавливаются в соответствии с действующим законодательством Российской Федерации»</w:t>
      </w:r>
      <w:r>
        <w:rPr>
          <w:sz w:val="28"/>
          <w:szCs w:val="28"/>
        </w:rPr>
        <w:t>;</w:t>
      </w:r>
    </w:p>
    <w:p w:rsidR="00841781" w:rsidRDefault="00841781" w:rsidP="0084178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366C2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зоной</w:t>
      </w:r>
      <w:r w:rsidRPr="009366C2">
        <w:rPr>
          <w:sz w:val="28"/>
          <w:szCs w:val="28"/>
        </w:rPr>
        <w:t xml:space="preserve"> с особыми условиями использования территорий и ограничениями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</w:t>
      </w:r>
      <w:r>
        <w:rPr>
          <w:sz w:val="28"/>
          <w:szCs w:val="28"/>
        </w:rPr>
        <w:t>:</w:t>
      </w:r>
    </w:p>
    <w:p w:rsidR="00841781" w:rsidRPr="009366C2" w:rsidRDefault="00841781" w:rsidP="0084178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9366C2">
        <w:rPr>
          <w:sz w:val="28"/>
          <w:szCs w:val="28"/>
        </w:rPr>
        <w:t xml:space="preserve">«Н-10.2 Зона подтопления в отношении территорий, прилегающих к зонам затопления, повышение уровня грунтовых вод которых обусловливается подпором вод уровнями высоких вод реки </w:t>
      </w:r>
      <w:proofErr w:type="spellStart"/>
      <w:r w:rsidRPr="009366C2">
        <w:rPr>
          <w:sz w:val="28"/>
          <w:szCs w:val="28"/>
        </w:rPr>
        <w:t>Вуокса</w:t>
      </w:r>
      <w:proofErr w:type="spellEnd"/>
      <w:r w:rsidRPr="009366C2">
        <w:rPr>
          <w:sz w:val="28"/>
          <w:szCs w:val="28"/>
        </w:rPr>
        <w:t xml:space="preserve"> (Северный Рукав)</w:t>
      </w:r>
    </w:p>
    <w:p w:rsidR="00841781" w:rsidRDefault="00841781" w:rsidP="00841781">
      <w:pPr>
        <w:shd w:val="clear" w:color="auto" w:fill="FFFFFF"/>
        <w:ind w:firstLine="708"/>
        <w:jc w:val="both"/>
        <w:rPr>
          <w:sz w:val="28"/>
          <w:szCs w:val="28"/>
        </w:rPr>
      </w:pPr>
      <w:r w:rsidRPr="009366C2">
        <w:rPr>
          <w:sz w:val="28"/>
          <w:szCs w:val="28"/>
        </w:rPr>
        <w:t>Ограничения использования земельных участков и объектов капитального строительства устанавливаются в соответствии с действующим законодательством Российской Федерации»</w:t>
      </w:r>
      <w:r>
        <w:rPr>
          <w:sz w:val="28"/>
          <w:szCs w:val="28"/>
        </w:rPr>
        <w:t>.</w:t>
      </w:r>
    </w:p>
    <w:sectPr w:rsidR="00841781" w:rsidSect="007A76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90998"/>
    <w:rsid w:val="000E5C22"/>
    <w:rsid w:val="00111305"/>
    <w:rsid w:val="00144558"/>
    <w:rsid w:val="001A0458"/>
    <w:rsid w:val="002F39E0"/>
    <w:rsid w:val="00313DA8"/>
    <w:rsid w:val="00326EE8"/>
    <w:rsid w:val="00330790"/>
    <w:rsid w:val="003475B3"/>
    <w:rsid w:val="00372464"/>
    <w:rsid w:val="00383684"/>
    <w:rsid w:val="003D44D6"/>
    <w:rsid w:val="003E772E"/>
    <w:rsid w:val="004257DA"/>
    <w:rsid w:val="00426999"/>
    <w:rsid w:val="0050212F"/>
    <w:rsid w:val="00534205"/>
    <w:rsid w:val="00582032"/>
    <w:rsid w:val="005C5C10"/>
    <w:rsid w:val="005F467D"/>
    <w:rsid w:val="0061567D"/>
    <w:rsid w:val="00641CF1"/>
    <w:rsid w:val="00647D79"/>
    <w:rsid w:val="00653F9C"/>
    <w:rsid w:val="00664BA9"/>
    <w:rsid w:val="0069264B"/>
    <w:rsid w:val="00694338"/>
    <w:rsid w:val="006C3F20"/>
    <w:rsid w:val="0071487F"/>
    <w:rsid w:val="007651EA"/>
    <w:rsid w:val="007A76B6"/>
    <w:rsid w:val="00841781"/>
    <w:rsid w:val="008E677E"/>
    <w:rsid w:val="009446CA"/>
    <w:rsid w:val="009D67CE"/>
    <w:rsid w:val="00A4437A"/>
    <w:rsid w:val="00B16125"/>
    <w:rsid w:val="00B7662C"/>
    <w:rsid w:val="00BA1F8C"/>
    <w:rsid w:val="00BA335F"/>
    <w:rsid w:val="00C42432"/>
    <w:rsid w:val="00C523EE"/>
    <w:rsid w:val="00C80EB9"/>
    <w:rsid w:val="00CE1432"/>
    <w:rsid w:val="00CF2102"/>
    <w:rsid w:val="00D1414D"/>
    <w:rsid w:val="00D9372A"/>
    <w:rsid w:val="00EC1283"/>
    <w:rsid w:val="00EE7E55"/>
    <w:rsid w:val="00F16BBF"/>
    <w:rsid w:val="00F8205C"/>
    <w:rsid w:val="00F951A1"/>
    <w:rsid w:val="00FB4C49"/>
    <w:rsid w:val="00FB7561"/>
    <w:rsid w:val="00FC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2</cp:revision>
  <cp:lastPrinted>2020-08-13T11:52:00Z</cp:lastPrinted>
  <dcterms:created xsi:type="dcterms:W3CDTF">2020-08-14T12:22:00Z</dcterms:created>
  <dcterms:modified xsi:type="dcterms:W3CDTF">2020-08-14T12:22:00Z</dcterms:modified>
</cp:coreProperties>
</file>