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E598E" w:rsidRPr="008E598E" w:rsidRDefault="008E598E" w:rsidP="008E598E">
      <w:pPr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8E598E">
        <w:rPr>
          <w:rFonts w:ascii="Calibri" w:hAnsi="Calibri"/>
          <w:noProof/>
          <w:sz w:val="28"/>
          <w:szCs w:val="28"/>
        </w:rPr>
        <w:drawing>
          <wp:inline distT="0" distB="0" distL="0" distR="0" wp14:anchorId="6943ED6E" wp14:editId="6DF886B3">
            <wp:extent cx="542925" cy="685800"/>
            <wp:effectExtent l="0" t="0" r="9525" b="0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8E" w:rsidRPr="008E598E" w:rsidRDefault="008E598E" w:rsidP="008E598E">
      <w:pPr>
        <w:spacing w:after="200" w:line="276" w:lineRule="auto"/>
        <w:jc w:val="center"/>
        <w:rPr>
          <w:sz w:val="28"/>
          <w:szCs w:val="28"/>
        </w:rPr>
      </w:pPr>
      <w:r w:rsidRPr="008E598E">
        <w:rPr>
          <w:sz w:val="28"/>
          <w:szCs w:val="28"/>
        </w:rPr>
        <w:t>КОМИТЕТ ГРАДОСТРОИТЕЛЬНОЙ ПОЛИТИКИ</w:t>
      </w:r>
      <w:r w:rsidRPr="008E598E">
        <w:rPr>
          <w:sz w:val="28"/>
          <w:szCs w:val="28"/>
        </w:rPr>
        <w:br/>
        <w:t>ЛЕНИНГРАДСКОЙ ОБЛАСТИ</w:t>
      </w:r>
    </w:p>
    <w:p w:rsidR="008E598E" w:rsidRPr="008E598E" w:rsidRDefault="008E598E" w:rsidP="008E598E">
      <w:pPr>
        <w:spacing w:after="200" w:line="276" w:lineRule="auto"/>
        <w:jc w:val="center"/>
        <w:rPr>
          <w:sz w:val="28"/>
          <w:szCs w:val="28"/>
        </w:rPr>
      </w:pPr>
      <w:r w:rsidRPr="008E598E">
        <w:rPr>
          <w:sz w:val="28"/>
          <w:szCs w:val="28"/>
        </w:rPr>
        <w:t>ПРИКАЗ</w:t>
      </w:r>
    </w:p>
    <w:p w:rsidR="008E598E" w:rsidRPr="008E598E" w:rsidRDefault="008E598E" w:rsidP="008E59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598E">
        <w:rPr>
          <w:sz w:val="28"/>
          <w:szCs w:val="28"/>
        </w:rPr>
        <w:t>от _____________________ № _____</w:t>
      </w:r>
    </w:p>
    <w:p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E598E" w:rsidRPr="008E598E" w:rsidRDefault="008E598E" w:rsidP="008E598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8E598E">
        <w:rPr>
          <w:b/>
          <w:sz w:val="28"/>
          <w:szCs w:val="28"/>
        </w:rPr>
        <w:t xml:space="preserve"> </w:t>
      </w:r>
      <w:proofErr w:type="gramStart"/>
      <w:r w:rsidRPr="008E598E">
        <w:rPr>
          <w:b/>
          <w:sz w:val="28"/>
          <w:szCs w:val="28"/>
        </w:rPr>
        <w:t>«О порядке установления стимулирующих выплат руководителю Государственного казенного учреждения «Градостроительное развитие территорий Ленинградской области» и о признании утратившими силу отдельных приказов комитета по архитектуре и градостроительству Ленинградской области</w:t>
      </w:r>
      <w:r w:rsidR="00334C0D">
        <w:rPr>
          <w:b/>
          <w:sz w:val="28"/>
          <w:szCs w:val="28"/>
        </w:rPr>
        <w:t xml:space="preserve"> по вопросам </w:t>
      </w:r>
      <w:r w:rsidR="00334C0D" w:rsidRPr="00334C0D">
        <w:rPr>
          <w:b/>
          <w:sz w:val="28"/>
          <w:szCs w:val="28"/>
        </w:rPr>
        <w:t>установления стимулирующих выплат руководителю Государственного казенного учреждения «Градостроительное развитие территорий Ленинградской области»</w:t>
      </w:r>
      <w:r w:rsidRPr="008E598E">
        <w:rPr>
          <w:b/>
          <w:sz w:val="28"/>
          <w:szCs w:val="28"/>
        </w:rPr>
        <w:t>»</w:t>
      </w:r>
      <w:proofErr w:type="gramEnd"/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постановлением Правительства Ленинградской области </w:t>
      </w:r>
      <w:r>
        <w:rPr>
          <w:rFonts w:eastAsia="Calibri"/>
          <w:sz w:val="28"/>
          <w:szCs w:val="28"/>
        </w:rPr>
        <w:br/>
        <w:t>от 30.04.2020 № 262 «О</w:t>
      </w:r>
      <w:r w:rsidRPr="00AB290C">
        <w:rPr>
          <w:sz w:val="28"/>
          <w:szCs w:val="28"/>
        </w:rPr>
        <w:t xml:space="preserve">б утверждении Положения о системах оплаты труда </w:t>
      </w:r>
      <w:r>
        <w:rPr>
          <w:sz w:val="28"/>
          <w:szCs w:val="28"/>
        </w:rPr>
        <w:br/>
      </w:r>
      <w:r w:rsidRPr="00AB290C">
        <w:rPr>
          <w:sz w:val="28"/>
          <w:szCs w:val="28"/>
        </w:rPr>
        <w:t>в государственных учреждениях Ленинградской области по видам экономической деятельности</w:t>
      </w:r>
      <w:r>
        <w:rPr>
          <w:sz w:val="28"/>
          <w:szCs w:val="28"/>
        </w:rPr>
        <w:t xml:space="preserve"> и признании утратившими силу полностью или частично отдельных постановлений Правительства Ленинградской области»</w:t>
      </w:r>
      <w:r w:rsidRPr="00C35AB4">
        <w:rPr>
          <w:rFonts w:eastAsia="Calibri"/>
          <w:sz w:val="28"/>
          <w:szCs w:val="28"/>
        </w:rPr>
        <w:t xml:space="preserve"> приказываю:</w:t>
      </w:r>
      <w:proofErr w:type="gramEnd"/>
    </w:p>
    <w:p w:rsidR="008E598E" w:rsidRPr="00C35AB4" w:rsidRDefault="008E598E" w:rsidP="008E598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382B"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>о</w:t>
      </w:r>
      <w:r w:rsidRPr="008E598E">
        <w:rPr>
          <w:sz w:val="28"/>
          <w:szCs w:val="28"/>
        </w:rPr>
        <w:t xml:space="preserve"> порядке установления стимулирующих выплат руководителю Государственного казенного учреждения «Градостроительное развитие территорий Ленинградской области»</w:t>
      </w:r>
      <w:r>
        <w:rPr>
          <w:sz w:val="28"/>
          <w:szCs w:val="28"/>
        </w:rPr>
        <w:t xml:space="preserve"> согласно приложению.</w:t>
      </w:r>
    </w:p>
    <w:p w:rsidR="006F7B3F" w:rsidRDefault="006F7B3F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Признать утратившими силу:</w:t>
      </w: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8E598E">
        <w:rPr>
          <w:sz w:val="28"/>
          <w:szCs w:val="28"/>
        </w:rPr>
        <w:t>риказ комитета по архитектуре и градостроительству Ленинградской облас</w:t>
      </w:r>
      <w:r>
        <w:rPr>
          <w:sz w:val="28"/>
          <w:szCs w:val="28"/>
        </w:rPr>
        <w:t>ти от 18.09.2018 №</w:t>
      </w:r>
      <w:r w:rsidRPr="008E598E">
        <w:rPr>
          <w:sz w:val="28"/>
          <w:szCs w:val="28"/>
        </w:rPr>
        <w:t xml:space="preserve"> 54</w:t>
      </w:r>
      <w:r>
        <w:rPr>
          <w:sz w:val="28"/>
          <w:szCs w:val="28"/>
        </w:rPr>
        <w:t xml:space="preserve"> «</w:t>
      </w:r>
      <w:r w:rsidRPr="008E598E">
        <w:rPr>
          <w:sz w:val="28"/>
          <w:szCs w:val="28"/>
        </w:rPr>
        <w:t>Об утверждении положения о порядке установления стимулирующих выплат руководителю государ</w:t>
      </w:r>
      <w:r>
        <w:rPr>
          <w:sz w:val="28"/>
          <w:szCs w:val="28"/>
        </w:rPr>
        <w:t>ственного казенного учреждения «</w:t>
      </w:r>
      <w:r w:rsidRPr="008E598E">
        <w:rPr>
          <w:sz w:val="28"/>
          <w:szCs w:val="28"/>
        </w:rPr>
        <w:t>Градостроительное развитие т</w:t>
      </w:r>
      <w:r>
        <w:rPr>
          <w:sz w:val="28"/>
          <w:szCs w:val="28"/>
        </w:rPr>
        <w:t>ерриторий Ленинградской области»;</w:t>
      </w: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8E598E">
        <w:rPr>
          <w:sz w:val="28"/>
          <w:szCs w:val="28"/>
        </w:rPr>
        <w:t>риказ комитета по архитектуре и градостроительству Ленин</w:t>
      </w:r>
      <w:r>
        <w:rPr>
          <w:sz w:val="28"/>
          <w:szCs w:val="28"/>
        </w:rPr>
        <w:t>градской области от 19.12.2018 №</w:t>
      </w:r>
      <w:r w:rsidRPr="008E598E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«</w:t>
      </w:r>
      <w:r w:rsidRPr="008E598E">
        <w:rPr>
          <w:sz w:val="28"/>
          <w:szCs w:val="28"/>
        </w:rPr>
        <w:t>О внесении изменений в приказ комитета по архитектуре и градостроительству Ленинградской области</w:t>
      </w:r>
      <w:r>
        <w:rPr>
          <w:sz w:val="28"/>
          <w:szCs w:val="28"/>
        </w:rPr>
        <w:t xml:space="preserve"> от 18 сентября 2018 года № 54 «</w:t>
      </w:r>
      <w:r w:rsidRPr="008E598E">
        <w:rPr>
          <w:sz w:val="28"/>
          <w:szCs w:val="28"/>
        </w:rPr>
        <w:t xml:space="preserve">Об утверждении положения о порядке установления стимулирующих выплат </w:t>
      </w:r>
      <w:r w:rsidRPr="008E598E">
        <w:rPr>
          <w:sz w:val="28"/>
          <w:szCs w:val="28"/>
        </w:rPr>
        <w:lastRenderedPageBreak/>
        <w:t>руководителю государ</w:t>
      </w:r>
      <w:r>
        <w:rPr>
          <w:sz w:val="28"/>
          <w:szCs w:val="28"/>
        </w:rPr>
        <w:t>ственного казенного учреждения «</w:t>
      </w:r>
      <w:r w:rsidRPr="008E598E">
        <w:rPr>
          <w:sz w:val="28"/>
          <w:szCs w:val="28"/>
        </w:rPr>
        <w:t>Градостроительное развитие т</w:t>
      </w:r>
      <w:r>
        <w:rPr>
          <w:sz w:val="28"/>
          <w:szCs w:val="28"/>
        </w:rPr>
        <w:t>ерриторий Ленинградской области»;</w:t>
      </w: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</w:t>
      </w:r>
      <w:r w:rsidRPr="008E598E">
        <w:rPr>
          <w:sz w:val="28"/>
          <w:szCs w:val="28"/>
        </w:rPr>
        <w:t>риказ комитета по архитектуре и градостроительству Ленин</w:t>
      </w:r>
      <w:r>
        <w:rPr>
          <w:sz w:val="28"/>
          <w:szCs w:val="28"/>
        </w:rPr>
        <w:t>градской области от 24.05.2019 №</w:t>
      </w:r>
      <w:r w:rsidRPr="008E598E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«</w:t>
      </w:r>
      <w:r w:rsidRPr="008E598E">
        <w:rPr>
          <w:sz w:val="28"/>
          <w:szCs w:val="28"/>
        </w:rPr>
        <w:t>О внесении изменений в приказ комитета по архитектуре и градостроительству Ленинградской област</w:t>
      </w:r>
      <w:r>
        <w:rPr>
          <w:sz w:val="28"/>
          <w:szCs w:val="28"/>
        </w:rPr>
        <w:t>и от 18 сентября 2018 года № 54»;</w:t>
      </w: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 w:rsidRPr="008E598E">
        <w:rPr>
          <w:sz w:val="28"/>
          <w:szCs w:val="28"/>
        </w:rPr>
        <w:t>риказ комитета по архитектуре и градостроительству Ленин</w:t>
      </w:r>
      <w:r>
        <w:rPr>
          <w:sz w:val="28"/>
          <w:szCs w:val="28"/>
        </w:rPr>
        <w:t>градской области от 16.08.2019 №</w:t>
      </w:r>
      <w:r w:rsidRPr="008E598E">
        <w:rPr>
          <w:sz w:val="28"/>
          <w:szCs w:val="28"/>
        </w:rPr>
        <w:t xml:space="preserve"> 55</w:t>
      </w:r>
      <w:r>
        <w:rPr>
          <w:sz w:val="28"/>
          <w:szCs w:val="28"/>
        </w:rPr>
        <w:t xml:space="preserve"> «</w:t>
      </w:r>
      <w:r w:rsidRPr="008E598E">
        <w:rPr>
          <w:sz w:val="28"/>
          <w:szCs w:val="28"/>
        </w:rPr>
        <w:t>О внесении изменений в приказ комитета по архитектуре и градостроительству Ленинградской обла</w:t>
      </w:r>
      <w:r>
        <w:rPr>
          <w:sz w:val="28"/>
          <w:szCs w:val="28"/>
        </w:rPr>
        <w:t>сти от 18 сентября 2018 года № 54 «</w:t>
      </w:r>
      <w:r w:rsidRPr="008E598E">
        <w:rPr>
          <w:sz w:val="28"/>
          <w:szCs w:val="28"/>
        </w:rPr>
        <w:t>Об утверждении Положения о порядке установления стимулирующих выплат руководителю государ</w:t>
      </w:r>
      <w:r>
        <w:rPr>
          <w:sz w:val="28"/>
          <w:szCs w:val="28"/>
        </w:rPr>
        <w:t>ственного казенного учреждения «</w:t>
      </w:r>
      <w:r w:rsidRPr="008E598E">
        <w:rPr>
          <w:sz w:val="28"/>
          <w:szCs w:val="28"/>
        </w:rPr>
        <w:t>Градостроительное развитие т</w:t>
      </w:r>
      <w:r>
        <w:rPr>
          <w:sz w:val="28"/>
          <w:szCs w:val="28"/>
        </w:rPr>
        <w:t>ерриторий Ленинградской области»</w:t>
      </w:r>
      <w:r w:rsidR="00B43B32">
        <w:rPr>
          <w:sz w:val="28"/>
          <w:szCs w:val="28"/>
        </w:rPr>
        <w:t>.</w:t>
      </w:r>
    </w:p>
    <w:p w:rsidR="00A772EB" w:rsidRDefault="00A772EB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598E" w:rsidRDefault="00A772EB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</w:t>
      </w:r>
      <w:r w:rsidR="009C17E0">
        <w:rPr>
          <w:sz w:val="28"/>
          <w:szCs w:val="28"/>
        </w:rPr>
        <w:t>ет в силу с 3 сентября</w:t>
      </w:r>
      <w:bookmarkStart w:id="0" w:name="_GoBack"/>
      <w:bookmarkEnd w:id="0"/>
      <w:r w:rsidR="009C17E0">
        <w:rPr>
          <w:sz w:val="28"/>
          <w:szCs w:val="28"/>
        </w:rPr>
        <w:t xml:space="preserve"> 2020 года.</w:t>
      </w: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598E" w:rsidRDefault="008E598E" w:rsidP="008E59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598E" w:rsidRPr="003E27DB" w:rsidRDefault="008E598E" w:rsidP="008E59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598E" w:rsidRPr="003E27DB" w:rsidRDefault="008E598E" w:rsidP="008E598E">
      <w:pPr>
        <w:autoSpaceDE w:val="0"/>
        <w:autoSpaceDN w:val="0"/>
        <w:adjustRightInd w:val="0"/>
        <w:rPr>
          <w:sz w:val="28"/>
          <w:szCs w:val="28"/>
        </w:rPr>
      </w:pPr>
      <w:r w:rsidRPr="003E27DB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B32">
        <w:rPr>
          <w:sz w:val="28"/>
          <w:szCs w:val="28"/>
        </w:rPr>
        <w:t>И. Кулаков</w:t>
      </w:r>
    </w:p>
    <w:p w:rsidR="008E598E" w:rsidRDefault="008E598E" w:rsidP="008E59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598E" w:rsidRDefault="008E598E" w:rsidP="008E598E">
      <w:pPr>
        <w:autoSpaceDE w:val="0"/>
        <w:autoSpaceDN w:val="0"/>
        <w:adjustRightInd w:val="0"/>
        <w:jc w:val="right"/>
        <w:rPr>
          <w:sz w:val="28"/>
          <w:szCs w:val="28"/>
        </w:rPr>
        <w:sectPr w:rsidR="008E598E" w:rsidSect="00984D8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F13FB" w:rsidRDefault="003F13FB" w:rsidP="003F13F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8E598E" w:rsidRDefault="003F13FB" w:rsidP="003F13F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Комитета градостроительной политики Ленинградской области</w:t>
      </w:r>
    </w:p>
    <w:p w:rsidR="003F13FB" w:rsidRDefault="003F13FB" w:rsidP="003F13F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от________________№______</w:t>
      </w:r>
    </w:p>
    <w:p w:rsidR="003F13FB" w:rsidRDefault="003F13FB" w:rsidP="003F13F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3F13FB" w:rsidRDefault="003F13FB" w:rsidP="008E598E">
      <w:pPr>
        <w:rPr>
          <w:sz w:val="28"/>
          <w:szCs w:val="28"/>
        </w:rPr>
      </w:pPr>
    </w:p>
    <w:p w:rsidR="003F13FB" w:rsidRDefault="003F13FB" w:rsidP="008E598E">
      <w:pPr>
        <w:rPr>
          <w:sz w:val="28"/>
          <w:szCs w:val="28"/>
        </w:rPr>
      </w:pPr>
    </w:p>
    <w:p w:rsidR="003F13FB" w:rsidRPr="00D50E90" w:rsidRDefault="003F13FB" w:rsidP="008E598E">
      <w:pPr>
        <w:rPr>
          <w:rFonts w:eastAsia="Calibri"/>
        </w:rPr>
      </w:pPr>
    </w:p>
    <w:p w:rsidR="008E598E" w:rsidRDefault="008E598E" w:rsidP="008E598E">
      <w:pPr>
        <w:jc w:val="center"/>
        <w:rPr>
          <w:b/>
          <w:sz w:val="28"/>
          <w:szCs w:val="28"/>
        </w:rPr>
      </w:pPr>
      <w:r w:rsidRPr="000C53B2">
        <w:rPr>
          <w:b/>
          <w:sz w:val="28"/>
          <w:szCs w:val="28"/>
        </w:rPr>
        <w:t xml:space="preserve">Положение </w:t>
      </w:r>
    </w:p>
    <w:p w:rsidR="008E598E" w:rsidRPr="000C53B2" w:rsidRDefault="008E598E" w:rsidP="008E598E">
      <w:pPr>
        <w:jc w:val="center"/>
        <w:rPr>
          <w:rFonts w:eastAsia="Calibri"/>
          <w:b/>
          <w:iCs/>
          <w:sz w:val="28"/>
          <w:szCs w:val="28"/>
        </w:rPr>
      </w:pPr>
      <w:r w:rsidRPr="000C53B2">
        <w:rPr>
          <w:b/>
          <w:sz w:val="28"/>
          <w:szCs w:val="28"/>
        </w:rPr>
        <w:t xml:space="preserve">о порядке установления стимулирующих выплат руководителю государственного казенного учреждения </w:t>
      </w:r>
      <w:r w:rsidR="006677FB">
        <w:rPr>
          <w:b/>
          <w:sz w:val="28"/>
          <w:szCs w:val="28"/>
        </w:rPr>
        <w:t>«Градостроительное развитие территорий Ленинградской области</w:t>
      </w:r>
      <w:r w:rsidRPr="000C53B2">
        <w:rPr>
          <w:rFonts w:eastAsia="Calibri"/>
          <w:b/>
          <w:iCs/>
          <w:sz w:val="28"/>
          <w:szCs w:val="28"/>
        </w:rPr>
        <w:t>»</w:t>
      </w:r>
    </w:p>
    <w:p w:rsidR="008E598E" w:rsidRPr="00D50E90" w:rsidRDefault="008E598E" w:rsidP="008E598E">
      <w:pPr>
        <w:rPr>
          <w:rFonts w:eastAsia="Calibri"/>
          <w:sz w:val="28"/>
          <w:szCs w:val="28"/>
        </w:rPr>
      </w:pPr>
    </w:p>
    <w:p w:rsidR="008E598E" w:rsidRPr="00954FD6" w:rsidRDefault="008E598E" w:rsidP="008E59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4FD6">
        <w:rPr>
          <w:sz w:val="28"/>
          <w:szCs w:val="28"/>
        </w:rPr>
        <w:t xml:space="preserve">Настоящее положение определяет порядок и условия установления стимулирующих выплат руководителю государственного казенного учреждения </w:t>
      </w:r>
      <w:r w:rsidR="000807A2">
        <w:rPr>
          <w:sz w:val="28"/>
          <w:szCs w:val="28"/>
        </w:rPr>
        <w:t>«Градостроительное развитие территорий Ленинградской области</w:t>
      </w:r>
      <w:r w:rsidRPr="00954FD6">
        <w:rPr>
          <w:rFonts w:eastAsia="Calibri"/>
          <w:iCs/>
          <w:sz w:val="28"/>
          <w:szCs w:val="28"/>
        </w:rPr>
        <w:t>»</w:t>
      </w:r>
      <w:r w:rsidRPr="00954FD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положение, руководитель, учреждение)</w:t>
      </w:r>
      <w:r w:rsidRPr="00954FD6">
        <w:rPr>
          <w:rFonts w:eastAsia="Calibri"/>
          <w:iCs/>
          <w:sz w:val="28"/>
          <w:szCs w:val="28"/>
        </w:rPr>
        <w:t xml:space="preserve">, </w:t>
      </w:r>
      <w:r w:rsidRPr="00954FD6">
        <w:rPr>
          <w:sz w:val="28"/>
          <w:szCs w:val="28"/>
        </w:rPr>
        <w:t xml:space="preserve">подведомственного </w:t>
      </w:r>
      <w:r w:rsidR="00F75763">
        <w:rPr>
          <w:sz w:val="28"/>
          <w:szCs w:val="28"/>
        </w:rPr>
        <w:t>Комитету градостроительной политики</w:t>
      </w:r>
      <w:r w:rsidRPr="00954FD6">
        <w:rPr>
          <w:sz w:val="28"/>
          <w:szCs w:val="28"/>
        </w:rPr>
        <w:t xml:space="preserve"> Ленинградской области (далее </w:t>
      </w:r>
      <w:r>
        <w:rPr>
          <w:sz w:val="28"/>
          <w:szCs w:val="28"/>
        </w:rPr>
        <w:t>–</w:t>
      </w:r>
      <w:r w:rsidRPr="00954FD6">
        <w:rPr>
          <w:sz w:val="28"/>
          <w:szCs w:val="28"/>
        </w:rPr>
        <w:t xml:space="preserve"> комитет).</w:t>
      </w:r>
    </w:p>
    <w:p w:rsidR="008E598E" w:rsidRDefault="008E598E" w:rsidP="008E59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</w:t>
      </w:r>
      <w:r w:rsidR="00A9331B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следующие </w:t>
      </w:r>
      <w:r w:rsidR="00ED04EC">
        <w:rPr>
          <w:sz w:val="28"/>
          <w:szCs w:val="28"/>
        </w:rPr>
        <w:t xml:space="preserve">виды </w:t>
      </w:r>
      <w:r>
        <w:rPr>
          <w:sz w:val="28"/>
          <w:szCs w:val="28"/>
        </w:rPr>
        <w:t>стимулирующи</w:t>
      </w:r>
      <w:r w:rsidR="00A9331B">
        <w:rPr>
          <w:sz w:val="28"/>
          <w:szCs w:val="28"/>
        </w:rPr>
        <w:t>х выплат</w:t>
      </w:r>
      <w:r>
        <w:rPr>
          <w:sz w:val="28"/>
          <w:szCs w:val="28"/>
        </w:rPr>
        <w:t>:</w:t>
      </w:r>
    </w:p>
    <w:p w:rsidR="008E598E" w:rsidRDefault="008E598E" w:rsidP="008E598E">
      <w:pPr>
        <w:pStyle w:val="Pro-Gramma"/>
        <w:ind w:firstLine="539"/>
      </w:pPr>
      <w:r w:rsidRPr="00AB290C">
        <w:t>а) премиальные выплаты по итогам работы;</w:t>
      </w:r>
    </w:p>
    <w:p w:rsidR="008E598E" w:rsidRDefault="008E598E" w:rsidP="008E598E">
      <w:pPr>
        <w:pStyle w:val="Pro-Gramma"/>
        <w:ind w:firstLine="539"/>
      </w:pPr>
      <w:r>
        <w:t>б</w:t>
      </w:r>
      <w:r w:rsidRPr="00AB290C">
        <w:t>) премиальные выплаты за выполнение особо важных (срочных</w:t>
      </w:r>
      <w:r w:rsidR="00013364">
        <w:t>) работ.</w:t>
      </w:r>
    </w:p>
    <w:p w:rsidR="008E598E" w:rsidRDefault="008E598E" w:rsidP="008E598E">
      <w:pPr>
        <w:spacing w:before="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5B4E">
        <w:rPr>
          <w:sz w:val="28"/>
          <w:szCs w:val="28"/>
        </w:rPr>
        <w:t xml:space="preserve">Премиальные выплаты по итогам работы выплачиваются </w:t>
      </w:r>
      <w:r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br/>
      </w:r>
      <w:r w:rsidR="003574EF">
        <w:rPr>
          <w:sz w:val="28"/>
          <w:szCs w:val="28"/>
        </w:rPr>
        <w:t>по результатам</w:t>
      </w:r>
      <w:r w:rsidRPr="00DD5B4E">
        <w:rPr>
          <w:sz w:val="28"/>
          <w:szCs w:val="28"/>
        </w:rPr>
        <w:t xml:space="preserve"> подведения итогов работы </w:t>
      </w:r>
      <w:r>
        <w:rPr>
          <w:sz w:val="28"/>
          <w:szCs w:val="28"/>
        </w:rPr>
        <w:t>учреждения за меся</w:t>
      </w:r>
      <w:r w:rsidR="006A1E1A">
        <w:rPr>
          <w:sz w:val="28"/>
          <w:szCs w:val="28"/>
        </w:rPr>
        <w:t>ц, квартал, год</w:t>
      </w:r>
      <w:r>
        <w:rPr>
          <w:sz w:val="28"/>
          <w:szCs w:val="28"/>
        </w:rPr>
        <w:t>.</w:t>
      </w:r>
    </w:p>
    <w:p w:rsidR="008E598E" w:rsidRDefault="008E598E" w:rsidP="008E598E">
      <w:pPr>
        <w:spacing w:before="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41B4D">
        <w:rPr>
          <w:sz w:val="28"/>
          <w:szCs w:val="28"/>
        </w:rPr>
        <w:t xml:space="preserve">Назначение и определение размера стимулирующих выплат </w:t>
      </w:r>
      <w:r>
        <w:rPr>
          <w:sz w:val="28"/>
          <w:szCs w:val="28"/>
        </w:rPr>
        <w:t xml:space="preserve"> </w:t>
      </w:r>
      <w:r w:rsidR="00F41B4D">
        <w:rPr>
          <w:sz w:val="28"/>
          <w:szCs w:val="28"/>
        </w:rPr>
        <w:t xml:space="preserve">осуществляются </w:t>
      </w:r>
      <w:r w:rsidR="00C2451B">
        <w:rPr>
          <w:sz w:val="28"/>
          <w:szCs w:val="28"/>
        </w:rPr>
        <w:t>распоряжени</w:t>
      </w:r>
      <w:r w:rsidR="00F41B4D">
        <w:rPr>
          <w:sz w:val="28"/>
          <w:szCs w:val="28"/>
        </w:rPr>
        <w:t>ем</w:t>
      </w:r>
      <w:r w:rsidR="00C2451B">
        <w:rPr>
          <w:sz w:val="28"/>
          <w:szCs w:val="28"/>
        </w:rPr>
        <w:t xml:space="preserve"> комитета.</w:t>
      </w:r>
    </w:p>
    <w:p w:rsidR="008E598E" w:rsidRDefault="008E598E" w:rsidP="00C95FCB">
      <w:pPr>
        <w:spacing w:before="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3574EF" w:rsidRPr="003574EF">
        <w:rPr>
          <w:sz w:val="28"/>
          <w:szCs w:val="28"/>
        </w:rPr>
        <w:t xml:space="preserve">В целях </w:t>
      </w:r>
      <w:r w:rsidR="003574EF">
        <w:rPr>
          <w:sz w:val="28"/>
          <w:szCs w:val="28"/>
        </w:rPr>
        <w:t xml:space="preserve">назначения и определения размера </w:t>
      </w:r>
      <w:r w:rsidR="003574EF" w:rsidRPr="003574EF">
        <w:rPr>
          <w:sz w:val="28"/>
          <w:szCs w:val="28"/>
        </w:rPr>
        <w:t>премиальной выплаты по итогам работы руководитель обязан не позднее 5 числа месяца, следующего за отчетным</w:t>
      </w:r>
      <w:r w:rsidR="005A684A">
        <w:rPr>
          <w:sz w:val="28"/>
          <w:szCs w:val="28"/>
        </w:rPr>
        <w:t xml:space="preserve"> месяцем (в случае премиальной выплаты по итогам работы за месяц)</w:t>
      </w:r>
      <w:r w:rsidR="00322458">
        <w:rPr>
          <w:sz w:val="28"/>
          <w:szCs w:val="28"/>
        </w:rPr>
        <w:t xml:space="preserve">, не позднее </w:t>
      </w:r>
      <w:r w:rsidR="007A7EFC">
        <w:rPr>
          <w:sz w:val="28"/>
          <w:szCs w:val="28"/>
        </w:rPr>
        <w:t xml:space="preserve">20 </w:t>
      </w:r>
      <w:r w:rsidR="00322458">
        <w:rPr>
          <w:sz w:val="28"/>
          <w:szCs w:val="28"/>
        </w:rPr>
        <w:t xml:space="preserve">числа месяца, следующего за последним месяцем отчетного квартала (в случае премиальной выплаты по итогам работы за квартал), не позднее </w:t>
      </w:r>
      <w:r w:rsidR="00646BA2">
        <w:rPr>
          <w:sz w:val="28"/>
          <w:szCs w:val="28"/>
        </w:rPr>
        <w:t>20</w:t>
      </w:r>
      <w:r w:rsidR="00322458">
        <w:rPr>
          <w:sz w:val="28"/>
          <w:szCs w:val="28"/>
        </w:rPr>
        <w:t xml:space="preserve"> февраля года, следующего за отчетным годом</w:t>
      </w:r>
      <w:proofErr w:type="gramEnd"/>
      <w:r w:rsidR="00322458">
        <w:rPr>
          <w:sz w:val="28"/>
          <w:szCs w:val="28"/>
        </w:rPr>
        <w:t xml:space="preserve"> (в случае премиальной выплаты по итогам работы за год) </w:t>
      </w:r>
      <w:r w:rsidR="003574EF" w:rsidRPr="003574EF">
        <w:rPr>
          <w:sz w:val="28"/>
          <w:szCs w:val="28"/>
        </w:rPr>
        <w:t xml:space="preserve"> представлять в комитет отчет о </w:t>
      </w:r>
      <w:r w:rsidR="00C95FCB">
        <w:rPr>
          <w:sz w:val="28"/>
          <w:szCs w:val="28"/>
        </w:rPr>
        <w:t>достигнутых значения</w:t>
      </w:r>
      <w:r w:rsidR="00D87A53">
        <w:rPr>
          <w:sz w:val="28"/>
          <w:szCs w:val="28"/>
        </w:rPr>
        <w:t>х</w:t>
      </w:r>
      <w:r w:rsidR="00C95FCB">
        <w:rPr>
          <w:sz w:val="28"/>
          <w:szCs w:val="28"/>
        </w:rPr>
        <w:t xml:space="preserve"> критериев оценки деятельности учреждения</w:t>
      </w:r>
      <w:r w:rsidR="00DB0D74">
        <w:rPr>
          <w:sz w:val="28"/>
          <w:szCs w:val="28"/>
        </w:rPr>
        <w:t>,</w:t>
      </w:r>
      <w:r w:rsidR="00C95FCB">
        <w:rPr>
          <w:sz w:val="28"/>
          <w:szCs w:val="28"/>
        </w:rPr>
        <w:t xml:space="preserve"> установленных согласно приложению 2 к настоящему положению, подготовленный по форме согласно приложению 1 к настоящему положению.</w:t>
      </w:r>
    </w:p>
    <w:p w:rsidR="008E598E" w:rsidRPr="00DD5B4E" w:rsidRDefault="008E598E" w:rsidP="008E598E">
      <w:pPr>
        <w:spacing w:before="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D5B4E">
        <w:rPr>
          <w:sz w:val="28"/>
          <w:szCs w:val="28"/>
        </w:rPr>
        <w:t xml:space="preserve">Размер премиальных выплат </w:t>
      </w:r>
      <w:r>
        <w:rPr>
          <w:sz w:val="28"/>
          <w:szCs w:val="28"/>
        </w:rPr>
        <w:t xml:space="preserve">руководителю </w:t>
      </w:r>
      <w:r w:rsidRPr="00DD5B4E">
        <w:rPr>
          <w:sz w:val="28"/>
          <w:szCs w:val="28"/>
        </w:rPr>
        <w:t xml:space="preserve">по итогам работы определяется на основе критериев </w:t>
      </w:r>
      <w:r>
        <w:rPr>
          <w:sz w:val="28"/>
          <w:szCs w:val="28"/>
        </w:rPr>
        <w:t>оценки деятельности учреждения</w:t>
      </w:r>
      <w:r w:rsidRPr="00DD5B4E">
        <w:rPr>
          <w:sz w:val="28"/>
          <w:szCs w:val="28"/>
        </w:rPr>
        <w:t xml:space="preserve"> </w:t>
      </w:r>
      <w:r>
        <w:rPr>
          <w:sz w:val="28"/>
          <w:szCs w:val="28"/>
        </w:rPr>
        <w:t>и порядка определения размера премиальных выплат руководителю</w:t>
      </w:r>
      <w:r>
        <w:rPr>
          <w:rFonts w:eastAsia="Calibri"/>
          <w:iCs/>
          <w:sz w:val="28"/>
          <w:szCs w:val="28"/>
        </w:rPr>
        <w:t>, установленных пр</w:t>
      </w:r>
      <w:r w:rsidR="00D376DE">
        <w:rPr>
          <w:rFonts w:eastAsia="Calibri"/>
          <w:iCs/>
          <w:sz w:val="28"/>
          <w:szCs w:val="28"/>
        </w:rPr>
        <w:t xml:space="preserve">иложениями 1 и 2 </w:t>
      </w:r>
      <w:r w:rsidR="00D376DE">
        <w:rPr>
          <w:rFonts w:eastAsia="Calibri"/>
          <w:iCs/>
          <w:sz w:val="28"/>
          <w:szCs w:val="28"/>
        </w:rPr>
        <w:br/>
        <w:t>к настоящему П</w:t>
      </w:r>
      <w:r>
        <w:rPr>
          <w:rFonts w:eastAsia="Calibri"/>
          <w:iCs/>
          <w:sz w:val="28"/>
          <w:szCs w:val="28"/>
        </w:rPr>
        <w:t>оложению</w:t>
      </w:r>
      <w:r w:rsidRPr="00DD5B4E">
        <w:rPr>
          <w:sz w:val="28"/>
          <w:szCs w:val="28"/>
        </w:rPr>
        <w:t xml:space="preserve">. </w:t>
      </w:r>
    </w:p>
    <w:p w:rsidR="008E598E" w:rsidRDefault="008E598E" w:rsidP="008E59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C3A84">
        <w:rPr>
          <w:sz w:val="28"/>
          <w:szCs w:val="28"/>
        </w:rPr>
        <w:t xml:space="preserve">. Базовым размером премиальных выплат </w:t>
      </w:r>
      <w:r>
        <w:rPr>
          <w:sz w:val="28"/>
          <w:szCs w:val="28"/>
        </w:rPr>
        <w:t xml:space="preserve">руководителю </w:t>
      </w:r>
      <w:r w:rsidRPr="004C3A84">
        <w:rPr>
          <w:sz w:val="28"/>
          <w:szCs w:val="28"/>
        </w:rPr>
        <w:t xml:space="preserve">по итогам работы учреждения </w:t>
      </w:r>
      <w:r>
        <w:rPr>
          <w:sz w:val="28"/>
          <w:szCs w:val="28"/>
        </w:rPr>
        <w:t xml:space="preserve">является 100 процентов от </w:t>
      </w:r>
      <w:proofErr w:type="spellStart"/>
      <w:r w:rsidRPr="004C3A84">
        <w:rPr>
          <w:sz w:val="28"/>
          <w:szCs w:val="28"/>
        </w:rPr>
        <w:t>окладно</w:t>
      </w:r>
      <w:proofErr w:type="spellEnd"/>
      <w:r w:rsidRPr="004C3A84">
        <w:rPr>
          <w:sz w:val="28"/>
          <w:szCs w:val="28"/>
        </w:rPr>
        <w:t xml:space="preserve">-ставочной части заработной платы </w:t>
      </w:r>
      <w:r>
        <w:rPr>
          <w:sz w:val="28"/>
          <w:szCs w:val="28"/>
        </w:rPr>
        <w:t>по замещаемой им должности.</w:t>
      </w:r>
    </w:p>
    <w:p w:rsidR="008E598E" w:rsidRDefault="008E598E" w:rsidP="008E598E">
      <w:pPr>
        <w:pStyle w:val="Pro-Gramma"/>
        <w:ind w:firstLine="539"/>
      </w:pPr>
      <w:r>
        <w:lastRenderedPageBreak/>
        <w:t xml:space="preserve">8. </w:t>
      </w:r>
      <w:r w:rsidRPr="004F31C7">
        <w:t>Премиальн</w:t>
      </w:r>
      <w:r>
        <w:t>ые</w:t>
      </w:r>
      <w:r w:rsidRPr="004F31C7">
        <w:t xml:space="preserve"> выплаты </w:t>
      </w:r>
      <w:r>
        <w:t xml:space="preserve">руководителю </w:t>
      </w:r>
      <w:r w:rsidRPr="004F31C7">
        <w:t>за выполнение особо важных (срочных) работ</w:t>
      </w:r>
      <w:r>
        <w:t xml:space="preserve"> </w:t>
      </w:r>
      <w:proofErr w:type="gramStart"/>
      <w:r>
        <w:t xml:space="preserve">устанавливаются на основании распоряжения комитета и </w:t>
      </w:r>
      <w:r w:rsidRPr="00C6437D">
        <w:t>не мо</w:t>
      </w:r>
      <w:r>
        <w:t>гут</w:t>
      </w:r>
      <w:proofErr w:type="gramEnd"/>
      <w:r>
        <w:t xml:space="preserve"> </w:t>
      </w:r>
      <w:r w:rsidRPr="00C6437D">
        <w:t xml:space="preserve">превышать 5 процентов базовой части его заработной платы в целом </w:t>
      </w:r>
      <w:r>
        <w:br/>
      </w:r>
      <w:r w:rsidRPr="00C6437D">
        <w:t>за календарный год</w:t>
      </w:r>
      <w:r w:rsidRPr="004F31C7">
        <w:t>.</w:t>
      </w:r>
    </w:p>
    <w:p w:rsidR="008E598E" w:rsidRDefault="008E598E" w:rsidP="008E598E">
      <w:pPr>
        <w:pStyle w:val="Pro-Gramma"/>
        <w:ind w:firstLine="539"/>
      </w:pPr>
      <w:r>
        <w:t xml:space="preserve">9. </w:t>
      </w:r>
      <w:r w:rsidR="00006AFD">
        <w:t>На основании распоряжения комитета</w:t>
      </w:r>
      <w:r>
        <w:t xml:space="preserve"> размер </w:t>
      </w:r>
      <w:r w:rsidRPr="00C6437D">
        <w:t xml:space="preserve">стимулирующих выплат руководителю </w:t>
      </w:r>
      <w:r>
        <w:t xml:space="preserve">уменьшается </w:t>
      </w:r>
      <w:r w:rsidRPr="00C6437D">
        <w:t xml:space="preserve">на 100 процентов в </w:t>
      </w:r>
      <w:r>
        <w:t xml:space="preserve">следующих </w:t>
      </w:r>
      <w:r w:rsidRPr="00C6437D">
        <w:t>случаях:</w:t>
      </w:r>
    </w:p>
    <w:p w:rsidR="008E598E" w:rsidRPr="00C6437D" w:rsidRDefault="008E598E" w:rsidP="008E598E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C6437D">
        <w:rPr>
          <w:sz w:val="28"/>
          <w:szCs w:val="28"/>
        </w:rPr>
        <w:t xml:space="preserve"> выявления в отчетном периоде фактов нецелевого использования бюджетных средств; </w:t>
      </w:r>
    </w:p>
    <w:p w:rsidR="008E598E" w:rsidRDefault="008E598E" w:rsidP="008E598E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C6437D">
        <w:rPr>
          <w:sz w:val="28"/>
          <w:szCs w:val="28"/>
        </w:rPr>
        <w:t xml:space="preserve"> выявления в отчетном периоде фактов предоставления недостоверной (искаженной) отчетности о </w:t>
      </w:r>
      <w:r>
        <w:rPr>
          <w:sz w:val="28"/>
          <w:szCs w:val="28"/>
        </w:rPr>
        <w:t>достижении критериев оценки деятельности учреждения</w:t>
      </w:r>
      <w:r w:rsidRPr="00C6437D">
        <w:rPr>
          <w:sz w:val="28"/>
          <w:szCs w:val="28"/>
        </w:rPr>
        <w:t xml:space="preserve">, повлекшей установление необоснованно высоких размеров премиальных выплат по итогам работы; </w:t>
      </w:r>
    </w:p>
    <w:p w:rsidR="008E598E" w:rsidRPr="00383C7F" w:rsidRDefault="008E598E" w:rsidP="008E598E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C6437D">
        <w:rPr>
          <w:sz w:val="28"/>
          <w:szCs w:val="28"/>
        </w:rPr>
        <w:t xml:space="preserve"> 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</w:t>
      </w:r>
      <w:r w:rsidRPr="00383C7F">
        <w:rPr>
          <w:sz w:val="28"/>
          <w:szCs w:val="28"/>
        </w:rPr>
        <w:t>;</w:t>
      </w:r>
    </w:p>
    <w:p w:rsidR="008E598E" w:rsidRDefault="008E598E" w:rsidP="001C64A0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83C7F">
        <w:rPr>
          <w:sz w:val="28"/>
          <w:szCs w:val="28"/>
        </w:rPr>
        <w:t xml:space="preserve"> достижение </w:t>
      </w:r>
      <w:r>
        <w:rPr>
          <w:sz w:val="28"/>
          <w:szCs w:val="28"/>
        </w:rPr>
        <w:t xml:space="preserve">неудовлетворительного </w:t>
      </w:r>
      <w:proofErr w:type="gramStart"/>
      <w:r>
        <w:rPr>
          <w:sz w:val="28"/>
          <w:szCs w:val="28"/>
        </w:rPr>
        <w:t xml:space="preserve">уровня </w:t>
      </w:r>
      <w:r w:rsidRPr="00383C7F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383C7F">
        <w:rPr>
          <w:sz w:val="28"/>
          <w:szCs w:val="28"/>
        </w:rPr>
        <w:t xml:space="preserve"> </w:t>
      </w:r>
      <w:r w:rsidRPr="00DD5B4E">
        <w:rPr>
          <w:sz w:val="28"/>
          <w:szCs w:val="28"/>
        </w:rPr>
        <w:t xml:space="preserve">критериев </w:t>
      </w:r>
      <w:r w:rsidRPr="00383C7F">
        <w:rPr>
          <w:sz w:val="28"/>
          <w:szCs w:val="28"/>
        </w:rPr>
        <w:t>оценки деятельности учреждения</w:t>
      </w:r>
      <w:proofErr w:type="gramEnd"/>
      <w:r>
        <w:rPr>
          <w:sz w:val="28"/>
          <w:szCs w:val="28"/>
        </w:rPr>
        <w:t xml:space="preserve"> по трем и более критериям оценки, </w:t>
      </w:r>
      <w:r w:rsidRPr="00383C7F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383C7F">
        <w:rPr>
          <w:sz w:val="28"/>
          <w:szCs w:val="28"/>
        </w:rPr>
        <w:t xml:space="preserve"> приложением</w:t>
      </w:r>
      <w:r>
        <w:rPr>
          <w:sz w:val="28"/>
          <w:szCs w:val="28"/>
        </w:rPr>
        <w:t xml:space="preserve"> 1</w:t>
      </w:r>
      <w:r w:rsidRPr="00383C7F">
        <w:rPr>
          <w:sz w:val="28"/>
          <w:szCs w:val="28"/>
        </w:rPr>
        <w:t xml:space="preserve"> к настоящему</w:t>
      </w:r>
      <w:r w:rsidR="00D376DE">
        <w:rPr>
          <w:sz w:val="28"/>
          <w:szCs w:val="28"/>
        </w:rPr>
        <w:t xml:space="preserve"> Положению</w:t>
      </w:r>
      <w:r w:rsidRPr="00383C7F">
        <w:rPr>
          <w:sz w:val="28"/>
          <w:szCs w:val="28"/>
        </w:rPr>
        <w:t>;</w:t>
      </w:r>
    </w:p>
    <w:p w:rsidR="008E598E" w:rsidRDefault="008E598E" w:rsidP="001C64A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д)</w:t>
      </w:r>
      <w:r w:rsidRPr="00383C7F">
        <w:rPr>
          <w:sz w:val="28"/>
          <w:szCs w:val="28"/>
        </w:rPr>
        <w:t xml:space="preserve"> </w:t>
      </w:r>
      <w:r w:rsidRPr="00383C7F">
        <w:rPr>
          <w:bCs/>
          <w:sz w:val="28"/>
          <w:szCs w:val="28"/>
        </w:rPr>
        <w:t>привлечения руководителя к дисциплинарной ответственности в порядке, установле</w:t>
      </w:r>
      <w:r w:rsidR="00B84647">
        <w:rPr>
          <w:bCs/>
          <w:sz w:val="28"/>
          <w:szCs w:val="28"/>
        </w:rPr>
        <w:t>нном трудовым законодательством;</w:t>
      </w:r>
    </w:p>
    <w:p w:rsidR="00B84647" w:rsidRDefault="00B84647" w:rsidP="001C64A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непредставление </w:t>
      </w:r>
      <w:r w:rsidRPr="00B84647">
        <w:rPr>
          <w:bCs/>
          <w:sz w:val="28"/>
          <w:szCs w:val="28"/>
        </w:rPr>
        <w:t>в комитет отчет</w:t>
      </w:r>
      <w:r>
        <w:rPr>
          <w:bCs/>
          <w:sz w:val="28"/>
          <w:szCs w:val="28"/>
        </w:rPr>
        <w:t>а</w:t>
      </w:r>
      <w:r w:rsidRPr="00B84647">
        <w:rPr>
          <w:bCs/>
          <w:sz w:val="28"/>
          <w:szCs w:val="28"/>
        </w:rPr>
        <w:t xml:space="preserve"> о достигнутых значениях критериев оценки деятельности учреждения</w:t>
      </w:r>
      <w:r>
        <w:rPr>
          <w:bCs/>
          <w:sz w:val="28"/>
          <w:szCs w:val="28"/>
        </w:rPr>
        <w:t xml:space="preserve"> в сроки, указанные в пункте 5 настоящего положения;</w:t>
      </w:r>
    </w:p>
    <w:p w:rsidR="00B84647" w:rsidRDefault="00B84647" w:rsidP="001C64A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Pr="00B84647">
        <w:rPr>
          <w:bCs/>
          <w:sz w:val="28"/>
          <w:szCs w:val="28"/>
        </w:rPr>
        <w:t xml:space="preserve">представление в комитет отчета о достигнутых значениях критериев оценки деятельности учреждения </w:t>
      </w:r>
      <w:r>
        <w:rPr>
          <w:bCs/>
          <w:sz w:val="28"/>
          <w:szCs w:val="28"/>
        </w:rPr>
        <w:t>не соответствующего требованиям</w:t>
      </w:r>
      <w:r w:rsidRPr="00B84647">
        <w:rPr>
          <w:bCs/>
          <w:sz w:val="28"/>
          <w:szCs w:val="28"/>
        </w:rPr>
        <w:t xml:space="preserve"> настоящего положения;</w:t>
      </w:r>
    </w:p>
    <w:p w:rsidR="009224E0" w:rsidRDefault="008E598E" w:rsidP="009224E0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Руководителю учреждения по его письменному заявлению и на основании распоряжения комитета </w:t>
      </w:r>
      <w:r w:rsidR="00A9331B">
        <w:rPr>
          <w:rFonts w:eastAsia="Calibri"/>
          <w:sz w:val="28"/>
          <w:szCs w:val="28"/>
        </w:rPr>
        <w:t>предоставляется</w:t>
      </w:r>
      <w:r>
        <w:rPr>
          <w:rFonts w:eastAsia="Calibri"/>
          <w:sz w:val="28"/>
          <w:szCs w:val="28"/>
        </w:rPr>
        <w:t xml:space="preserve"> материальная помощь в размере </w:t>
      </w:r>
      <w:r>
        <w:rPr>
          <w:rFonts w:eastAsia="Calibri"/>
          <w:sz w:val="28"/>
          <w:szCs w:val="28"/>
        </w:rPr>
        <w:br/>
        <w:t xml:space="preserve">не более 6 месячных должностных окладов в целом за календарный год, </w:t>
      </w:r>
      <w:r>
        <w:rPr>
          <w:rFonts w:eastAsia="Calibri"/>
          <w:sz w:val="28"/>
          <w:szCs w:val="28"/>
        </w:rPr>
        <w:br/>
        <w:t xml:space="preserve">которая </w:t>
      </w:r>
      <w:r w:rsidR="00A9331B">
        <w:rPr>
          <w:rFonts w:eastAsia="Calibri"/>
          <w:sz w:val="28"/>
          <w:szCs w:val="28"/>
        </w:rPr>
        <w:t>предоставляется</w:t>
      </w:r>
      <w:r>
        <w:rPr>
          <w:rFonts w:eastAsia="Calibri"/>
          <w:sz w:val="28"/>
          <w:szCs w:val="28"/>
        </w:rPr>
        <w:t xml:space="preserve"> в пределах </w:t>
      </w:r>
      <w:proofErr w:type="gramStart"/>
      <w:r>
        <w:rPr>
          <w:rFonts w:eastAsia="Calibri"/>
          <w:sz w:val="28"/>
          <w:szCs w:val="28"/>
        </w:rPr>
        <w:t>экономии фонда оплаты труда учреждения</w:t>
      </w:r>
      <w:proofErr w:type="gramEnd"/>
      <w:r>
        <w:rPr>
          <w:rFonts w:eastAsia="Calibri"/>
          <w:sz w:val="28"/>
          <w:szCs w:val="28"/>
        </w:rPr>
        <w:t>.</w:t>
      </w:r>
    </w:p>
    <w:p w:rsidR="004A00A5" w:rsidRDefault="004A00A5" w:rsidP="009224E0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r w:rsidRPr="004A00A5">
        <w:rPr>
          <w:rFonts w:eastAsia="Calibri"/>
          <w:sz w:val="28"/>
          <w:szCs w:val="28"/>
        </w:rPr>
        <w:t>Стимулирующие выплаты и материальная помощь руководителю учреждения осуществляются в пределах бюджетных ассигнований, предусмотренных областным бюджетом на соответствующий финансовый год.</w:t>
      </w:r>
    </w:p>
    <w:p w:rsidR="009224E0" w:rsidRDefault="009224E0" w:rsidP="009224E0">
      <w:pPr>
        <w:ind w:firstLine="539"/>
        <w:jc w:val="both"/>
        <w:rPr>
          <w:rFonts w:eastAsia="Calibri"/>
          <w:sz w:val="28"/>
          <w:szCs w:val="28"/>
        </w:rPr>
      </w:pPr>
    </w:p>
    <w:p w:rsidR="009224E0" w:rsidRDefault="009224E0" w:rsidP="009224E0">
      <w:pPr>
        <w:ind w:firstLine="539"/>
        <w:jc w:val="both"/>
        <w:rPr>
          <w:rFonts w:eastAsia="Calibri"/>
          <w:sz w:val="28"/>
          <w:szCs w:val="28"/>
        </w:rPr>
      </w:pPr>
    </w:p>
    <w:p w:rsidR="009224E0" w:rsidRDefault="009224E0" w:rsidP="009224E0">
      <w:pPr>
        <w:ind w:firstLine="539"/>
        <w:jc w:val="both"/>
      </w:pPr>
    </w:p>
    <w:sectPr w:rsidR="009224E0" w:rsidSect="00984D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8E"/>
    <w:rsid w:val="00006AFD"/>
    <w:rsid w:val="00006B74"/>
    <w:rsid w:val="00013364"/>
    <w:rsid w:val="00072E7F"/>
    <w:rsid w:val="000807A2"/>
    <w:rsid w:val="001C64A0"/>
    <w:rsid w:val="002B6C27"/>
    <w:rsid w:val="00322458"/>
    <w:rsid w:val="00334C0D"/>
    <w:rsid w:val="003574EF"/>
    <w:rsid w:val="003F13FB"/>
    <w:rsid w:val="00464B28"/>
    <w:rsid w:val="004A00A5"/>
    <w:rsid w:val="004A0179"/>
    <w:rsid w:val="004A28C3"/>
    <w:rsid w:val="005A684A"/>
    <w:rsid w:val="00646BA2"/>
    <w:rsid w:val="006677FB"/>
    <w:rsid w:val="00687D73"/>
    <w:rsid w:val="006A1E1A"/>
    <w:rsid w:val="006F7B3F"/>
    <w:rsid w:val="00774C59"/>
    <w:rsid w:val="007A1950"/>
    <w:rsid w:val="007A7EFC"/>
    <w:rsid w:val="008E598E"/>
    <w:rsid w:val="009224E0"/>
    <w:rsid w:val="009C17E0"/>
    <w:rsid w:val="00A772EB"/>
    <w:rsid w:val="00A9331B"/>
    <w:rsid w:val="00B43B32"/>
    <w:rsid w:val="00B84647"/>
    <w:rsid w:val="00C2451B"/>
    <w:rsid w:val="00C95FCB"/>
    <w:rsid w:val="00D376DE"/>
    <w:rsid w:val="00D87A53"/>
    <w:rsid w:val="00DB0D74"/>
    <w:rsid w:val="00E0769A"/>
    <w:rsid w:val="00E72EA6"/>
    <w:rsid w:val="00ED04EC"/>
    <w:rsid w:val="00F41B4D"/>
    <w:rsid w:val="00F7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8E598E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8E5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7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8E598E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8E5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36</cp:revision>
  <dcterms:created xsi:type="dcterms:W3CDTF">2020-06-25T14:28:00Z</dcterms:created>
  <dcterms:modified xsi:type="dcterms:W3CDTF">2020-07-02T09:08:00Z</dcterms:modified>
</cp:coreProperties>
</file>