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</w:t>
      </w:r>
      <w:r>
        <w:t>«_</w:t>
      </w:r>
      <w:r>
        <w:t>29</w:t>
      </w:r>
      <w:r>
        <w:t>_» ___</w:t>
      </w:r>
      <w:r>
        <w:t>марта</w:t>
      </w:r>
      <w:r>
        <w:t>__ 20</w:t>
      </w:r>
      <w:r>
        <w:t>24</w:t>
      </w:r>
      <w:r>
        <w:t>г.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style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  <w:r>
        <w:rPr>
          <w:rFonts w:eastAsia="Calibri"/>
          <w:b/>
          <w:sz w:val="28"/>
          <w:szCs w:val="28"/>
        </w:rPr>
        <w:t>«</w:t>
      </w:r>
      <w:bookmarkStart w:id="0" w:name="P36"/>
      <w:bookmarkEnd w:id="0"/>
      <w:r>
        <w:rPr>
          <w:rFonts w:eastAsia="Calibri"/>
          <w:b/>
          <w:sz w:val="28"/>
          <w:szCs w:val="28"/>
        </w:rPr>
        <w:t>ИСКУССТВЕННЫЙ ИНТЕЛЛЕКТ В АРХИТЕКТУРЕ И ГРАДОСТРОИТЕЛЬСТВЕ»</w:t>
      </w:r>
    </w:p>
    <w:p>
      <w:pPr>
        <w:pStyle w:val="style0"/>
        <w:jc w:val="center"/>
        <w:rPr>
          <w:rFonts w:eastAsia="Calibri"/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jc w:val="center"/>
        <w:rPr>
          <w:b/>
          <w:sz w:val="28"/>
          <w:szCs w:val="28"/>
        </w:rPr>
      </w:pPr>
    </w:p>
    <w:p>
      <w:pPr>
        <w:pStyle w:val="style0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проведении конкурса </w:t>
      </w:r>
      <w:r>
        <w:rPr>
          <w:sz w:val="28"/>
          <w:szCs w:val="28"/>
        </w:rPr>
        <w:t>"</w:t>
      </w:r>
      <w:r>
        <w:rPr>
          <w:b/>
          <w:bCs/>
          <w:sz w:val="28"/>
          <w:szCs w:val="28"/>
        </w:rPr>
        <w:t>Искусственный интеллект в архитектуре и градостроительстве</w:t>
      </w:r>
      <w:r>
        <w:rPr>
          <w:sz w:val="28"/>
          <w:szCs w:val="28"/>
        </w:rPr>
        <w:t>" (далее - Положение) определяет порядок подготовки, организации и проведения конкурса "Искусственный интеллект в архитектуре и градостроительстве" (далее - конкурс),</w:t>
      </w:r>
      <w:r>
        <w:rPr>
          <w:sz w:val="28"/>
          <w:szCs w:val="28"/>
        </w:rPr>
        <w:t xml:space="preserve"> а также права и обязанности организатора, участников, членов экспертного совета конкурса, членов конкурсной комиссии конкурса.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firstLine="567"/>
        <w:jc w:val="both"/>
        <w:rPr>
          <w:sz w:val="28"/>
          <w:szCs w:val="28"/>
        </w:rPr>
      </w:pPr>
    </w:p>
    <w:p>
      <w:pPr>
        <w:pStyle w:val="style179"/>
        <w:numPr>
          <w:ilvl w:val="1"/>
          <w:numId w:val="1"/>
        </w:numPr>
        <w:tabs>
          <w:tab w:val="left" w:leader="none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составе научно-практической конференции </w:t>
      </w:r>
      <w:r>
        <w:rPr>
          <w:rFonts w:ascii="Times New Roman" w:hAnsi="Times New Roman"/>
          <w:b/>
          <w:bCs/>
          <w:sz w:val="28"/>
          <w:szCs w:val="28"/>
        </w:rPr>
        <w:t>«Искусственный интеллект в архитектуре и градостроительстве»</w:t>
      </w:r>
    </w:p>
    <w:p>
      <w:pPr>
        <w:pStyle w:val="style0"/>
        <w:tabs>
          <w:tab w:val="left" w:leader="none" w:pos="1276"/>
        </w:tabs>
        <w:ind w:firstLine="567"/>
        <w:jc w:val="both"/>
        <w:rPr>
          <w:sz w:val="28"/>
          <w:szCs w:val="28"/>
        </w:rPr>
      </w:pPr>
    </w:p>
    <w:p>
      <w:pPr>
        <w:pStyle w:val="style179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</w:t>
      </w:r>
      <w:r>
        <w:rPr>
          <w:rFonts w:ascii="Times New Roman" w:hAnsi="Times New Roman"/>
          <w:sz w:val="28"/>
          <w:szCs w:val="28"/>
        </w:rPr>
        <w:t xml:space="preserve"> рамках инициативы Комитета градостроительной политики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обсуждению влияния технологий автоматизированного проектирования на архитектурное образование и архитектурное проектирование.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0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val="en-US"/>
        </w:rPr>
        <w:t>Партнером конкурса выступает Объединение «Строительный трест».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  <w:tab w:val="left" w:leader="none" w:pos="1418"/>
        </w:tabs>
        <w:ind w:firstLine="709"/>
        <w:jc w:val="both"/>
        <w:rPr>
          <w:sz w:val="28"/>
          <w:szCs w:val="28"/>
        </w:rPr>
      </w:pPr>
    </w:p>
    <w:p>
      <w:pPr>
        <w:pStyle w:val="style179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709"/>
          <w:tab w:val="left" w:leader="none" w:pos="1276"/>
          <w:tab w:val="left" w:leader="none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 финансирования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внебюджетные средства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 конкурса</w:t>
      </w:r>
      <w:r>
        <w:rPr>
          <w:rFonts w:ascii="Times New Roman" w:hAnsi="Times New Roman"/>
          <w:sz w:val="28"/>
          <w:szCs w:val="28"/>
        </w:rPr>
        <w:t>: к</w:t>
      </w:r>
      <w:r>
        <w:rPr>
          <w:rFonts w:ascii="Times New Roman" w:hAnsi="Times New Roman"/>
          <w:sz w:val="28"/>
          <w:szCs w:val="28"/>
        </w:rPr>
        <w:t>онкурс является открытым по составу участников, с участием команд представителей высших учебных заведений России (далее – участники).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  <w:tab w:val="left" w:leader="none" w:pos="1560"/>
        </w:tabs>
        <w:ind w:firstLine="567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567"/>
        <w:jc w:val="both"/>
        <w:rPr/>
      </w:pPr>
      <w:r>
        <w:rPr>
          <w:sz w:val="28"/>
          <w:szCs w:val="28"/>
        </w:rPr>
        <w:t>Официальным языком конкурса является русский язык.</w:t>
      </w:r>
    </w:p>
    <w:p>
      <w:pPr>
        <w:pStyle w:val="style179"/>
        <w:rPr/>
      </w:pPr>
    </w:p>
    <w:p>
      <w:pPr>
        <w:pStyle w:val="style0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признанные победителями конкурса передают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рганизатору исключительные права на использование концепции, созданной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рамках проведения конкурса, для воспроизведения, публичного показа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доведения до всеобщего сведения в прессе, полиграфических изданиях, телепередачах и выставочных мероприятиях в соответствии с договором, форма которого устанавливается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рганизатором конкурса и размещается на сайт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рганизатора и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ператора </w:t>
      </w:r>
      <w:r>
        <w:rPr>
          <w:sz w:val="28"/>
          <w:szCs w:val="28"/>
        </w:rPr>
        <w:t>конкурса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сайт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Конкурса).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 сайт </w:t>
      </w:r>
      <w:r>
        <w:rPr>
          <w:sz w:val="28"/>
          <w:szCs w:val="28"/>
        </w:rPr>
        <w:t>Комитет градостроительной политики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arch.lenobl.ru</w:t>
      </w:r>
      <w:r>
        <w:rPr>
          <w:sz w:val="28"/>
          <w:szCs w:val="28"/>
        </w:rPr>
        <w:t>,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журнала «Проект Балтия»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projectbaltia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издательского дома «</w:t>
      </w:r>
      <w:r>
        <w:rPr>
          <w:sz w:val="28"/>
          <w:szCs w:val="28"/>
        </w:rPr>
        <w:t>Балтикум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jc w:val="both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0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</w:t>
      </w:r>
      <w:r>
        <w:rPr>
          <w:sz w:val="28"/>
          <w:szCs w:val="28"/>
        </w:rPr>
        <w:t>привлечение профильных вузов и студенческих коллективов под руководством преподавателей для подготовки проектов с использованием искусственного интеллекта (далее ИИ) применительно к территории Ленинградской области и обсуждению темы ИИ в образовании и творческом процессе.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ind w:firstLine="709"/>
        <w:jc w:val="both"/>
        <w:rPr>
          <w:sz w:val="28"/>
          <w:szCs w:val="28"/>
        </w:rPr>
      </w:pPr>
    </w:p>
    <w:p>
      <w:pPr>
        <w:pStyle w:val="style179"/>
        <w:numPr>
          <w:ilvl w:val="2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spacing w:after="0" w:lineRule="auto" w:line="240"/>
        <w:ind w:left="0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предложения по </w:t>
      </w:r>
      <w:r>
        <w:rPr>
          <w:rFonts w:ascii="Times New Roman" w:hAnsi="Times New Roman"/>
          <w:sz w:val="28"/>
          <w:szCs w:val="28"/>
        </w:rPr>
        <w:t>градостроительному развитию территории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2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spacing w:after="0" w:lineRule="auto" w:line="240"/>
        <w:ind w:left="0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архитектурной концепции жилого дома</w:t>
      </w:r>
      <w:r>
        <w:rPr>
          <w:rFonts w:ascii="Times New Roman" w:hAnsi="Times New Roman"/>
          <w:sz w:val="28"/>
          <w:szCs w:val="28"/>
        </w:rPr>
        <w:t>/группы домов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spacing w:after="0" w:lineRule="auto" w:line="240"/>
        <w:ind w:left="709"/>
        <w:jc w:val="both"/>
        <w:contextualSpacing w:val="false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2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spacing w:after="0" w:lineRule="auto" w:line="240"/>
        <w:ind w:left="0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>архитектурной концепции социального объекта</w:t>
      </w:r>
      <w:r>
        <w:rPr>
          <w:rFonts w:ascii="Times New Roman" w:hAnsi="Times New Roman"/>
          <w:sz w:val="28"/>
          <w:szCs w:val="28"/>
        </w:rPr>
        <w:t xml:space="preserve"> (детского сада)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ind w:firstLine="709"/>
        <w:jc w:val="both"/>
        <w:rPr>
          <w:sz w:val="28"/>
          <w:szCs w:val="28"/>
        </w:rPr>
      </w:pPr>
    </w:p>
    <w:p>
      <w:pPr>
        <w:pStyle w:val="style179"/>
        <w:numPr>
          <w:ilvl w:val="2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spacing w:after="0" w:lineRule="auto" w:line="240"/>
        <w:ind w:left="0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концепции благоустройства и МАФ.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ind w:firstLine="709"/>
        <w:jc w:val="both"/>
        <w:rPr>
          <w:sz w:val="28"/>
          <w:szCs w:val="28"/>
        </w:rPr>
      </w:pPr>
    </w:p>
    <w:p>
      <w:pPr>
        <w:pStyle w:val="style0"/>
        <w:tabs>
          <w:tab w:val="left" w:leader="none" w:pos="1276"/>
        </w:tabs>
        <w:jc w:val="center"/>
        <w:rPr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spacing w:after="0" w:lineRule="auto" w:line="240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ОРГАНИЗАТОРЫ КОНКУРСА</w:t>
      </w:r>
    </w:p>
    <w:p>
      <w:pPr>
        <w:pStyle w:val="style179"/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spacing w:after="0" w:lineRule="auto" w:line="24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style0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конкурса: Комитет градостроительной политики Ленинградской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Аннинского городского поселения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style0"/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179"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  <w:tab w:val="left" w:leader="none" w:pos="1418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Информационный партнер и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ператор конкурса: Издательский дом «</w:t>
      </w:r>
      <w:r>
        <w:rPr>
          <w:rFonts w:ascii="Times New Roman" w:hAnsi="Times New Roman"/>
          <w:sz w:val="28"/>
          <w:szCs w:val="28"/>
        </w:rPr>
        <w:t>Балтикум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(журнал «Проект Балтия»).</w:t>
      </w:r>
    </w:p>
    <w:p>
      <w:pPr>
        <w:pStyle w:val="style0"/>
        <w:tabs>
          <w:tab w:val="left" w:leader="none" w:pos="1134"/>
          <w:tab w:val="left" w:leader="none" w:pos="1276"/>
        </w:tabs>
        <w:jc w:val="center"/>
        <w:rPr>
          <w:b/>
          <w:sz w:val="28"/>
          <w:szCs w:val="28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jc w:val="center"/>
        <w:rPr>
          <w:b/>
          <w:sz w:val="28"/>
          <w:szCs w:val="28"/>
        </w:rPr>
      </w:pPr>
    </w:p>
    <w:p>
      <w:pPr>
        <w:pStyle w:val="style0"/>
        <w:numPr>
          <w:ilvl w:val="1"/>
          <w:numId w:val="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приглашаются команды высших учебных заведений России. В составе команд количество студентов должно составлять не менее 80% от общей численности.</w:t>
      </w:r>
      <w:r>
        <w:rPr>
          <w:sz w:val="28"/>
          <w:szCs w:val="28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каждой команды не более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 Допускается участие </w:t>
      </w:r>
      <w:r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команд от одного ВУЗа.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комиссии, экспертного совета, а также члены </w:t>
      </w:r>
      <w:r>
        <w:rPr>
          <w:sz w:val="28"/>
          <w:szCs w:val="28"/>
        </w:rPr>
        <w:br/>
      </w:r>
      <w:r>
        <w:rPr>
          <w:sz w:val="28"/>
          <w:szCs w:val="28"/>
        </w:rPr>
        <w:t>их семей не имеют права участвовать в конкурсе.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jc w:val="both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179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after="0" w:lineRule="auto" w:line="240"/>
        <w:ind w:left="0" w:firstLine="0"/>
        <w:jc w:val="center"/>
        <w:contextualSpacing w:val="fals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ЭТАПЫ </w:t>
      </w:r>
      <w:r>
        <w:rPr>
          <w:rFonts w:ascii="Times New Roman" w:hAnsi="Times New Roman"/>
          <w:b/>
          <w:sz w:val="28"/>
          <w:szCs w:val="28"/>
          <w:lang w:eastAsia="ru-RU"/>
        </w:rPr>
        <w:t>ПРОВЕДЕНИЯ КОНКУРСА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157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 проводится по </w:t>
      </w:r>
      <w:r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номинациям в соответствии с Задачами данного Положения. Наименование номинаций:</w:t>
      </w:r>
    </w:p>
    <w:p>
      <w:pPr>
        <w:pStyle w:val="style157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Концепция градостроительного развития территории, </w:t>
      </w:r>
    </w:p>
    <w:p>
      <w:pPr>
        <w:pStyle w:val="style157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Концепция жилого дома, </w:t>
      </w:r>
    </w:p>
    <w:p>
      <w:pPr>
        <w:pStyle w:val="style157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Концепция социального объекта,</w:t>
      </w:r>
    </w:p>
    <w:p>
      <w:pPr>
        <w:pStyle w:val="style157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Концепция благоустройства и МАФ</w:t>
      </w:r>
    </w:p>
    <w:p>
      <w:pPr>
        <w:pStyle w:val="style157"/>
        <w:ind w:firstLine="567"/>
        <w:rPr>
          <w:sz w:val="28"/>
          <w:szCs w:val="28"/>
        </w:rPr>
      </w:pPr>
    </w:p>
    <w:p>
      <w:pPr>
        <w:pStyle w:val="style157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онкурсант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 необходимо </w:t>
      </w:r>
      <w:r>
        <w:rPr>
          <w:sz w:val="28"/>
          <w:szCs w:val="28"/>
        </w:rPr>
        <w:t xml:space="preserve">разработать концептуальные предложения в соответствии с п.8 </w:t>
      </w:r>
      <w:r>
        <w:rPr>
          <w:b/>
          <w:bCs/>
          <w:sz w:val="28"/>
          <w:szCs w:val="28"/>
        </w:rPr>
        <w:t>минимум по двум номинациям.</w:t>
      </w:r>
    </w:p>
    <w:p>
      <w:pPr>
        <w:pStyle w:val="style0"/>
        <w:tabs>
          <w:tab w:val="left" w:leader="none" w:pos="1701"/>
        </w:tabs>
        <w:ind w:left="1985"/>
        <w:jc w:val="both"/>
        <w:rPr>
          <w:szCs w:val="28"/>
        </w:rPr>
      </w:pPr>
    </w:p>
    <w:p>
      <w:pPr>
        <w:pStyle w:val="style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Конкурс проводится в </w:t>
      </w:r>
      <w:r>
        <w:rPr>
          <w:b/>
          <w:bCs/>
          <w:sz w:val="28"/>
          <w:szCs w:val="28"/>
        </w:rPr>
        <w:t>2 этапа</w:t>
      </w:r>
      <w:r>
        <w:rPr>
          <w:sz w:val="28"/>
          <w:szCs w:val="28"/>
        </w:rPr>
        <w:t xml:space="preserve">. </w:t>
      </w:r>
    </w:p>
    <w:p>
      <w:pPr>
        <w:pStyle w:val="style179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2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собой заочную разработку материалов командами и </w:t>
      </w:r>
      <w:r>
        <w:rPr>
          <w:rFonts w:ascii="Times New Roman" w:hAnsi="Times New Roman"/>
          <w:sz w:val="28"/>
          <w:szCs w:val="28"/>
        </w:rPr>
        <w:t>включает подготовку портфолио команд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участников в свободной форме, разработку презентационных материалов согласно пункту 8.</w:t>
      </w:r>
    </w:p>
    <w:p>
      <w:pPr>
        <w:pStyle w:val="style179"/>
        <w:numPr>
          <w:ilvl w:val="2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рассмотрения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материалов, представленных командами на Первом этапе, является рассмотрение портфолио и презентационных материалов членами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и допуск ко второму этапу. Рассмотрение работ выполняется заочно с последующим уведомлением членов команд о результатах.</w:t>
      </w:r>
    </w:p>
    <w:p>
      <w:pPr>
        <w:pStyle w:val="style179"/>
        <w:numPr>
          <w:ilvl w:val="2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Второй этап</w:t>
      </w:r>
      <w:r>
        <w:rPr>
          <w:rFonts w:ascii="Times New Roman" w:hAnsi="Times New Roman"/>
          <w:sz w:val="28"/>
          <w:szCs w:val="28"/>
        </w:rPr>
        <w:t xml:space="preserve"> – демонстрация презентации, описание и обоснование работы с ИИ при проектировании и подготовке графических и текстовых материалов. Формат: защита проекта, описание технологий создания проекта, ответы на вопросы членов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и участников других команд.</w:t>
      </w:r>
    </w:p>
    <w:p>
      <w:pPr>
        <w:pStyle w:val="style179"/>
        <w:numPr>
          <w:ilvl w:val="2"/>
          <w:numId w:val="29"/>
        </w:numPr>
        <w:tabs>
          <w:tab w:val="left" w:leader="none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Второго этапа является голосование жюри за лучшую работу и объявление победителя. Рассмотрение работ выполняется очно в рамках проведения конференции ««Искусственный интеллект в архитектуре и градостроительстве»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firstLine="567"/>
        <w:jc w:val="center"/>
        <w:rPr>
          <w:sz w:val="28"/>
          <w:szCs w:val="28"/>
        </w:rPr>
      </w:pPr>
    </w:p>
    <w:p>
      <w:pPr>
        <w:pStyle w:val="style0"/>
        <w:numPr>
          <w:ilvl w:val="1"/>
          <w:numId w:val="2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следующие сроки:</w:t>
      </w:r>
    </w:p>
    <w:p>
      <w:pPr>
        <w:pStyle w:val="style179"/>
        <w:ind w:left="0" w:firstLine="567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2"/>
          <w:numId w:val="29"/>
        </w:numPr>
        <w:tabs>
          <w:tab w:val="left" w:leader="none" w:pos="1418"/>
        </w:tabs>
        <w:autoSpaceDE w:val="false"/>
        <w:autoSpaceDN w:val="false"/>
        <w:adjustRightInd w:val="fals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 начале конкурса на сайтах Оператора и Организатора является началом конкурса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3.04.2024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numPr>
          <w:ilvl w:val="2"/>
          <w:numId w:val="29"/>
        </w:numPr>
        <w:tabs>
          <w:tab w:val="left" w:leader="none" w:pos="1418"/>
        </w:tabs>
        <w:autoSpaceDE w:val="false"/>
        <w:autoSpaceDN w:val="false"/>
        <w:adjustRightInd w:val="fals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рассмотрение конкурсных материалов выполняется согласно пунктам 5.2 и 5.4.</w:t>
      </w:r>
    </w:p>
    <w:p>
      <w:pPr>
        <w:pStyle w:val="style179"/>
        <w:numPr>
          <w:ilvl w:val="2"/>
          <w:numId w:val="29"/>
        </w:numPr>
        <w:tabs>
          <w:tab w:val="left" w:leader="none" w:pos="1418"/>
        </w:tabs>
        <w:autoSpaceDE w:val="false"/>
        <w:autoSpaceDN w:val="false"/>
        <w:adjustRightInd w:val="false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материалов Первого этапа конкурса – портфолио команды (в свободной форме) и презентационных материалов по теме конкурса (п. 8) – 1 месяц с начала конкурса (</w:t>
      </w:r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>3.05.2024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Предоставление материалов конкурсантами – отправка материалов единым архивом (.</w:t>
      </w:r>
      <w:r>
        <w:rPr>
          <w:rFonts w:ascii="Times New Roman" w:hAnsi="Times New Roman"/>
          <w:sz w:val="28"/>
          <w:szCs w:val="28"/>
          <w:lang w:val="en-US"/>
        </w:rPr>
        <w:t>zip</w:t>
      </w:r>
      <w:r>
        <w:rPr>
          <w:rFonts w:ascii="Times New Roman" w:hAnsi="Times New Roman"/>
          <w:sz w:val="28"/>
          <w:szCs w:val="28"/>
        </w:rPr>
        <w:t>/.</w:t>
      </w:r>
      <w:r>
        <w:rPr>
          <w:rFonts w:ascii="Times New Roman" w:hAnsi="Times New Roman"/>
          <w:sz w:val="28"/>
          <w:szCs w:val="28"/>
          <w:lang w:val="en-US"/>
        </w:rPr>
        <w:t>rar</w:t>
      </w:r>
      <w:r>
        <w:rPr>
          <w:rFonts w:ascii="Times New Roman" w:hAnsi="Times New Roman"/>
          <w:sz w:val="28"/>
          <w:szCs w:val="28"/>
        </w:rPr>
        <w:t xml:space="preserve">) на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Организатора </w:t>
      </w:r>
      <w:r>
        <w:rPr>
          <w:rFonts w:ascii="Times New Roman" w:hAnsi="Times New Roman"/>
          <w:b/>
          <w:bCs/>
          <w:sz w:val="28"/>
          <w:szCs w:val="28"/>
        </w:rPr>
        <w:t>5711323@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Материалы, выполненные командами, должны быть предоставлены до указанной даты.</w:t>
      </w:r>
    </w:p>
    <w:p>
      <w:pPr>
        <w:pStyle w:val="style179"/>
        <w:numPr>
          <w:ilvl w:val="2"/>
          <w:numId w:val="29"/>
        </w:numPr>
        <w:tabs>
          <w:tab w:val="left" w:leader="none" w:pos="1418"/>
        </w:tabs>
        <w:autoSpaceDE w:val="false"/>
        <w:autoSpaceDN w:val="false"/>
        <w:adjustRightInd w:val="false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материалов Первого этапа конкурса членами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.05.2024</w:t>
      </w:r>
      <w:r>
        <w:rPr>
          <w:rFonts w:ascii="Times New Roman" w:hAnsi="Times New Roman"/>
          <w:sz w:val="28"/>
          <w:szCs w:val="28"/>
        </w:rPr>
        <w:t xml:space="preserve"> с подведением итогов и уведомлением членов команд о результатах и их участии во Втором этапе.</w:t>
      </w:r>
    </w:p>
    <w:p>
      <w:pPr>
        <w:pStyle w:val="style179"/>
        <w:numPr>
          <w:ilvl w:val="2"/>
          <w:numId w:val="29"/>
        </w:numPr>
        <w:tabs>
          <w:tab w:val="left" w:leader="none" w:pos="1418"/>
        </w:tabs>
        <w:autoSpaceDE w:val="false"/>
        <w:autoSpaceDN w:val="false"/>
        <w:adjustRightInd w:val="fals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материалов Второго этапа проводится в рамках конференции «Искусственный интеллект в архитектуре и градостроительстве»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.05.2024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pStyle w:val="style179"/>
        <w:tabs>
          <w:tab w:val="left" w:leader="none" w:pos="142"/>
          <w:tab w:val="left" w:leader="none" w:pos="1701"/>
        </w:tabs>
        <w:autoSpaceDE w:val="false"/>
        <w:autoSpaceDN w:val="false"/>
        <w:adjustRightInd w:val="false"/>
        <w:spacing w:after="0"/>
        <w:ind w:left="2704"/>
        <w:jc w:val="both"/>
        <w:rPr>
          <w:szCs w:val="28"/>
        </w:rPr>
      </w:pPr>
    </w:p>
    <w:p>
      <w:pPr>
        <w:pStyle w:val="style179"/>
        <w:numPr>
          <w:ilvl w:val="1"/>
          <w:numId w:val="2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  <w:tab w:val="left" w:leader="none" w:pos="1418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Актуальная информация о конкурсе, включая сроки проведения конкурса, </w:t>
      </w:r>
      <w:r>
        <w:rPr>
          <w:rFonts w:ascii="Times New Roman" w:hAnsi="Times New Roman"/>
          <w:sz w:val="28"/>
          <w:szCs w:val="28"/>
        </w:rPr>
        <w:t xml:space="preserve">в том числе касающихся изменения сроков проведения конкурсных мероприятий), порядке предоставления конкурсных проектов, ходе проведения конкурса и его итогах </w:t>
      </w:r>
      <w:r>
        <w:rPr>
          <w:rFonts w:ascii="Times New Roman" w:hAnsi="Times New Roman"/>
          <w:sz w:val="28"/>
          <w:szCs w:val="28"/>
        </w:rPr>
        <w:t xml:space="preserve">размещаются на сайте </w:t>
      </w:r>
      <w:r>
        <w:rPr>
          <w:rFonts w:ascii="Times New Roman" w:hAnsi="Times New Roman"/>
          <w:sz w:val="28"/>
          <w:szCs w:val="28"/>
        </w:rPr>
        <w:t xml:space="preserve">оператора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ff0000"/>
          <w:sz w:val="28"/>
          <w:szCs w:val="28"/>
        </w:rPr>
        <w:t xml:space="preserve">журнал «Проект Балтия» </w:t>
      </w:r>
      <w:r>
        <w:rPr>
          <w:rFonts w:ascii="Times New Roman" w:hAnsi="Times New Roman"/>
          <w:color w:val="ff0000"/>
          <w:sz w:val="28"/>
          <w:szCs w:val="28"/>
        </w:rPr>
        <w:t>издательск</w:t>
      </w:r>
      <w:r>
        <w:rPr>
          <w:rFonts w:ascii="Times New Roman" w:hAnsi="Times New Roman"/>
          <w:color w:val="ff0000"/>
          <w:sz w:val="28"/>
          <w:szCs w:val="28"/>
        </w:rPr>
        <w:t>ого</w:t>
      </w:r>
      <w:r>
        <w:rPr>
          <w:rFonts w:ascii="Times New Roman" w:hAnsi="Times New Roman"/>
          <w:color w:val="ff0000"/>
          <w:sz w:val="28"/>
          <w:szCs w:val="28"/>
        </w:rPr>
        <w:t xml:space="preserve"> дом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Балтикум</w:t>
      </w:r>
      <w:r>
        <w:rPr>
          <w:rFonts w:ascii="Times New Roman" w:hAnsi="Times New Roman"/>
          <w:sz w:val="28"/>
          <w:szCs w:val="28"/>
        </w:rPr>
        <w:t>») и Организатора.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0"/>
          <w:tab w:val="left" w:leader="none" w:pos="1274"/>
        </w:tabs>
        <w:ind w:firstLine="705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  <w:tab w:val="left" w:leader="none" w:pos="127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Анонсирование конкурса на официальном сайт</w:t>
      </w:r>
      <w:r>
        <w:rPr>
          <w:sz w:val="28"/>
          <w:szCs w:val="28"/>
        </w:rPr>
        <w:t>ах Организатора (</w:t>
      </w:r>
      <w:r>
        <w:rPr>
          <w:sz w:val="28"/>
          <w:szCs w:val="28"/>
        </w:rPr>
        <w:t>Комитет градостроительной политики Ленинградской области</w:t>
      </w:r>
      <w:r>
        <w:rPr>
          <w:sz w:val="28"/>
          <w:szCs w:val="28"/>
        </w:rPr>
        <w:t>) и О</w:t>
      </w:r>
      <w:r>
        <w:rPr>
          <w:sz w:val="28"/>
          <w:szCs w:val="28"/>
        </w:rPr>
        <w:t>ператора</w:t>
      </w:r>
      <w:r>
        <w:rPr>
          <w:sz w:val="28"/>
          <w:szCs w:val="28"/>
        </w:rPr>
        <w:t xml:space="preserve"> Конкурса (</w:t>
      </w:r>
      <w:r>
        <w:rPr>
          <w:sz w:val="28"/>
          <w:szCs w:val="28"/>
        </w:rPr>
        <w:t>«П</w:t>
      </w:r>
      <w:r>
        <w:rPr>
          <w:sz w:val="28"/>
          <w:szCs w:val="28"/>
        </w:rPr>
        <w:t xml:space="preserve">роект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алтия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издательского дома «</w:t>
      </w:r>
      <w:r>
        <w:rPr>
          <w:color w:val="ff0000"/>
          <w:sz w:val="28"/>
          <w:szCs w:val="28"/>
        </w:rPr>
        <w:t>Балтикум</w:t>
      </w:r>
      <w:r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>) обеспечивает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путем размещения настоящего Положения.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  <w:tab w:val="left" w:leader="none" w:pos="1418"/>
          <w:tab w:val="left" w:leader="none" w:pos="1560"/>
        </w:tabs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  <w:tab w:val="left" w:leader="none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концепций конкурса проводится в соответствии со сроками, размещенными организатором на сайт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Конкурса.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  <w:tab w:val="left" w:leader="none" w:pos="1560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  <w:tab w:val="left" w:leader="none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подведения итогов конкурса организатор проводит церемонию награждения участников в соответствии со сроками, размещенными на сайте Организатора в информационно-телекоммуникационной сети Интернет.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bookmarkStart w:id="2" w:name="_heading=h.gjdgxs" w:colFirst="0" w:colLast="0"/>
    <w:bookmarkEnd w:id="2"/>
    <w:p>
      <w:pPr>
        <w:pStyle w:val="style0"/>
        <w:numPr>
          <w:ilvl w:val="0"/>
          <w:numId w:val="2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</w:t>
      </w:r>
      <w:r>
        <w:rPr>
          <w:b/>
          <w:sz w:val="28"/>
          <w:szCs w:val="28"/>
        </w:rPr>
        <w:t xml:space="preserve"> И ПОРЯДОК ПРИНЯТИЯ РЕШЕНИЯ ОБ УЧАСТИИ В КОНКУРСЕ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firstLine="709"/>
        <w:jc w:val="center"/>
        <w:rPr>
          <w:b/>
          <w:sz w:val="28"/>
          <w:szCs w:val="28"/>
        </w:rPr>
      </w:pPr>
    </w:p>
    <w:p>
      <w:pPr>
        <w:pStyle w:val="style179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рассмотрения и оценки представленных конкурсных проектов, подведения итогов конкурса и определения победителей конкурса, формируется </w:t>
      </w:r>
      <w:r>
        <w:rPr>
          <w:rFonts w:ascii="Times New Roman" w:hAnsi="Times New Roman"/>
          <w:bCs/>
          <w:sz w:val="28"/>
          <w:szCs w:val="28"/>
        </w:rPr>
        <w:t xml:space="preserve">под руководством Организаторов конкурса </w:t>
      </w: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>
        <w:rPr>
          <w:rFonts w:ascii="Times New Roman" w:hAnsi="Times New Roman"/>
          <w:bCs/>
          <w:sz w:val="28"/>
          <w:szCs w:val="28"/>
        </w:rPr>
        <w:t xml:space="preserve"> и назначается председатель конкурсной комиссии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style179"/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pStyle w:val="style179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Организатор принимает решение об участии конкурсантов по результатам коллегиального решения членов конкурсной комиссии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style179"/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pStyle w:val="style179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Конкурсные проекты не допускаются до участия в конкурсе в случаях:</w:t>
      </w:r>
    </w:p>
    <w:p>
      <w:pPr>
        <w:pStyle w:val="style179"/>
        <w:numPr>
          <w:ilvl w:val="2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Представления конкурсных проектов с нарушением сроков, установленных в п.</w:t>
      </w:r>
      <w:r>
        <w:rPr>
          <w:rFonts w:ascii="Times New Roman" w:hAnsi="Times New Roman"/>
          <w:bCs/>
          <w:sz w:val="28"/>
          <w:szCs w:val="28"/>
        </w:rPr>
        <w:t>5.6</w:t>
      </w:r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pStyle w:val="style179"/>
        <w:numPr>
          <w:ilvl w:val="2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Наличия в конкурсных проектах информации, запрещенной законодательством Российской Федерации;</w:t>
      </w:r>
    </w:p>
    <w:p>
      <w:pPr>
        <w:pStyle w:val="style179"/>
        <w:numPr>
          <w:ilvl w:val="2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Несоответствия конкурсных проектов требованиям настоящего Положения.</w:t>
      </w: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членов конкурсной комиссии осуществляется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безвозмездной основе. </w:t>
      </w:r>
    </w:p>
    <w:p>
      <w:pPr>
        <w:pStyle w:val="style0"/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члены конкурсной комиссии конкурса руководствуются принципами профессионализма, независимости мнений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>и объективности судейства.</w:t>
      </w:r>
    </w:p>
    <w:p>
      <w:pPr>
        <w:pStyle w:val="style0"/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>
      <w:pPr>
        <w:pStyle w:val="style0"/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179"/>
        <w:numPr>
          <w:ilvl w:val="2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рассмотрение и оценку концепций на соответствие требованиям, установленным пунктом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критериями, определенным пунктом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2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</w:t>
      </w:r>
      <w:r>
        <w:rPr>
          <w:sz w:val="28"/>
          <w:szCs w:val="28"/>
        </w:rPr>
        <w:t xml:space="preserve"> конкурса и определяет победителей конкурса.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179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конкурса являются участники, набравшие большинство голосов членов конкурсной комиссии.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конкурсной комиссии подписываются председателем конкурсной комиссии и </w:t>
      </w:r>
      <w:r>
        <w:rPr>
          <w:sz w:val="28"/>
          <w:szCs w:val="28"/>
        </w:rPr>
        <w:t>членами конкурсной комиссии</w:t>
      </w:r>
      <w:r>
        <w:rPr>
          <w:sz w:val="28"/>
          <w:szCs w:val="28"/>
        </w:rPr>
        <w:t xml:space="preserve">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протоколов заседания конкурсной комиссии решение конкурсной комиссии не может быть пересмотрено.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numPr>
          <w:ilvl w:val="0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КОНЦЕПЦИЙ,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ПРЕДСТАВЛЕННЫХ НА КОНКУРС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Архитектурно-художественная выразительность проекта</w:t>
      </w:r>
      <w:r>
        <w:rPr>
          <w:sz w:val="28"/>
          <w:szCs w:val="28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использования программ с ИИ при разработке проекта на разных стадиях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уровень владения ПО.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и степень проработки проекта.</w:t>
      </w:r>
    </w:p>
    <w:p>
      <w:pPr>
        <w:pStyle w:val="style0"/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замысла.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функциональным требованиям ТЗ.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jc w:val="both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hd w:val="clear" w:color="auto" w:fill="ffffff"/>
        <w:tabs>
          <w:tab w:val="left" w:leader="none" w:pos="1276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0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СОСТАВУ,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СОДЕРЖАНИЮ И ОФОРМЛЕНИЮ КОНЦЕПЦИЙ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  <w:tab w:val="left" w:leader="none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Концепции представляются в </w:t>
      </w:r>
      <w:r>
        <w:rPr>
          <w:sz w:val="28"/>
          <w:szCs w:val="28"/>
        </w:rPr>
        <w:t>электронном виде</w:t>
      </w:r>
      <w:r>
        <w:rPr>
          <w:sz w:val="28"/>
          <w:szCs w:val="28"/>
        </w:rPr>
        <w:t>: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ind w:firstLine="709"/>
        <w:jc w:val="both"/>
        <w:rPr>
          <w:sz w:val="28"/>
          <w:szCs w:val="28"/>
        </w:rPr>
      </w:pPr>
    </w:p>
    <w:p>
      <w:pPr>
        <w:pStyle w:val="style179"/>
        <w:numPr>
          <w:ilvl w:val="2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spacing w:after="0" w:lineRule="auto" w:line="24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версия концепции предоставляется в следующем составе и формате: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93"/>
          <w:tab w:val="left" w:leader="none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93"/>
          <w:tab w:val="left" w:leader="none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,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93"/>
          <w:tab w:val="left" w:leader="none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материалы (по усмотрению участника).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93"/>
          <w:tab w:val="left" w:leader="none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Формат предоставляемых материалов в соответствии с ТЗ (приложение №1 к данному Положению)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93"/>
          <w:tab w:val="left" w:leader="none" w:pos="1560"/>
        </w:tabs>
        <w:ind w:left="709"/>
        <w:jc w:val="both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93"/>
          <w:tab w:val="left" w:leader="none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8.1.2 </w:t>
      </w:r>
      <w:r>
        <w:rPr>
          <w:sz w:val="28"/>
          <w:szCs w:val="28"/>
        </w:rPr>
        <w:t>Состав конкурсных проектов для номинаций ««Концепция градостроительного развития территории», «Концепция социального объекта»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«Концепция жилого дома»</w:t>
      </w:r>
      <w:r>
        <w:rPr>
          <w:sz w:val="28"/>
          <w:szCs w:val="28"/>
        </w:rPr>
        <w:t xml:space="preserve"> и «Концепция благоустройства и МАФ» </w:t>
      </w:r>
      <w:r>
        <w:rPr>
          <w:b/>
          <w:bCs/>
          <w:spacing w:val="-2"/>
          <w:sz w:val="28"/>
          <w:szCs w:val="28"/>
        </w:rPr>
        <w:t>в формате презентации, предоставляемой в электронном виде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согласно п.5</w:t>
      </w:r>
      <w:r>
        <w:rPr>
          <w:spacing w:val="-2"/>
          <w:sz w:val="28"/>
          <w:szCs w:val="28"/>
        </w:rPr>
        <w:t>:</w:t>
      </w:r>
    </w:p>
    <w:p>
      <w:pPr>
        <w:pStyle w:val="style0"/>
        <w:tabs>
          <w:tab w:val="left" w:leader="none" w:pos="1276"/>
        </w:tabs>
        <w:ind w:left="568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25"/>
        </w:numPr>
        <w:tabs>
          <w:tab w:val="left" w:leader="none" w:pos="1134"/>
        </w:tabs>
        <w:autoSpaceDE w:val="false"/>
        <w:autoSpaceDN w:val="false"/>
        <w:adjustRightInd w:val="false"/>
        <w:spacing w:after="0" w:lineRule="auto" w:line="240"/>
        <w:ind w:left="0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, содержащая следующую информацию:</w:t>
      </w:r>
    </w:p>
    <w:p>
      <w:pPr>
        <w:pStyle w:val="style179"/>
        <w:numPr>
          <w:ilvl w:val="0"/>
          <w:numId w:val="27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 конкурса, номинации, проекта;</w:t>
      </w:r>
    </w:p>
    <w:p>
      <w:pPr>
        <w:pStyle w:val="style179"/>
        <w:numPr>
          <w:ilvl w:val="0"/>
          <w:numId w:val="27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идеи;</w:t>
      </w:r>
    </w:p>
    <w:p>
      <w:pPr>
        <w:pStyle w:val="style179"/>
        <w:numPr>
          <w:ilvl w:val="0"/>
          <w:numId w:val="27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участка, ТЭП по генеральному плану и объектам застройки,</w:t>
      </w:r>
    </w:p>
    <w:p>
      <w:pPr>
        <w:pStyle w:val="style179"/>
        <w:numPr>
          <w:ilvl w:val="0"/>
          <w:numId w:val="27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описания выполнения проектных работ с учетом инструментов, использующих ИИ, в том числе: % участия ИИ в данной работе, роль и степень участия в творческом процессе проектирования, при формировании ОПР, работа с вычислениями параметров застройки.</w:t>
      </w:r>
    </w:p>
    <w:p>
      <w:pPr>
        <w:pStyle w:val="style0"/>
        <w:numPr>
          <w:ilvl w:val="0"/>
          <w:numId w:val="27"/>
        </w:numPr>
        <w:tabs>
          <w:tab w:val="left" w:leader="none" w:pos="1134"/>
          <w:tab w:val="left" w:leader="none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 и принципы его применения, его сильные и слабые стороны, выявленные в процессе работы.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выполненных с применением генеративного ИИ – запросы (</w:t>
      </w:r>
      <w:r>
        <w:rPr>
          <w:sz w:val="28"/>
          <w:szCs w:val="28"/>
          <w:lang w:val="en-US"/>
        </w:rPr>
        <w:t>prompt</w:t>
      </w:r>
      <w:r>
        <w:rPr>
          <w:sz w:val="28"/>
          <w:szCs w:val="28"/>
        </w:rPr>
        <w:t xml:space="preserve">). Для аналитических комплексов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«весовые характеристики» параметров.</w:t>
      </w:r>
    </w:p>
    <w:p>
      <w:pPr>
        <w:pStyle w:val="style0"/>
        <w:tabs>
          <w:tab w:val="left" w:leader="none" w:pos="1134"/>
          <w:tab w:val="left" w:leader="none" w:pos="1418"/>
        </w:tabs>
        <w:ind w:left="709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25"/>
        </w:numPr>
        <w:tabs>
          <w:tab w:val="left" w:leader="none" w:pos="1134"/>
        </w:tabs>
        <w:spacing w:after="0" w:lineRule="auto" w:line="240"/>
        <w:ind w:left="0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Графические материалы </w:t>
      </w:r>
      <w:r>
        <w:rPr>
          <w:rFonts w:ascii="Times New Roman" w:hAnsi="Times New Roman"/>
          <w:bCs/>
          <w:spacing w:val="-2"/>
          <w:sz w:val="28"/>
          <w:szCs w:val="28"/>
        </w:rPr>
        <w:t>в следующем составе: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 конкурса, номинации, проекта,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contextualSpacing w:val="fals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фото существующего состояния территории,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градостроительной ситуации,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компоновки объектов застройки, 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 генерального плана участка с УДС, зданиями и благоустройством,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аналитические схемы, обосновывающие принятые решения,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перспективные виды с уровня зрения человека при дневном свете (не менее 2-ух единиц);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трехмерная визуализированная модель территории,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 по социальному объекту и жилому дому,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визуализации с фасадами и перспективными видами,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 с облетом территории и общими панорамными видами</w:t>
      </w:r>
      <w:r>
        <w:rPr>
          <w:rFonts w:ascii="Times New Roman" w:hAnsi="Times New Roman"/>
          <w:sz w:val="28"/>
          <w:szCs w:val="28"/>
        </w:rPr>
        <w:t xml:space="preserve"> (необязательное требование)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26"/>
        </w:numPr>
        <w:tabs>
          <w:tab w:val="left" w:leader="none" w:pos="1134"/>
        </w:tabs>
        <w:spacing w:after="0" w:lineRule="auto" w:line="24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из других городов и регионов, которые не смогут принять участие в очной защите – видеопрезентация.</w:t>
      </w:r>
    </w:p>
    <w:p>
      <w:pPr>
        <w:pStyle w:val="style0"/>
        <w:tabs>
          <w:tab w:val="left" w:leader="none" w:pos="1134"/>
        </w:tabs>
        <w:jc w:val="both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0"/>
        <w:numPr>
          <w:ilvl w:val="0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ИСХОДНЫЕ МАТЕРИАЛЫ,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ПРЕДОСТАВЛЯЕМЫЕ УЧАСТНИКАМ КОНКУРСА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Состав </w:t>
      </w:r>
      <w:r>
        <w:rPr>
          <w:rFonts w:eastAsia="Calibri"/>
          <w:sz w:val="28"/>
          <w:szCs w:val="28"/>
        </w:rPr>
        <w:t xml:space="preserve">исходных материалов участников </w:t>
      </w:r>
      <w:r>
        <w:rPr>
          <w:rFonts w:eastAsia="Calibri"/>
          <w:sz w:val="28"/>
          <w:szCs w:val="28"/>
        </w:rPr>
        <w:t xml:space="preserve">определяется организатором и размещается на сайте </w:t>
      </w:r>
      <w:r>
        <w:rPr>
          <w:rFonts w:eastAsia="Calibri"/>
          <w:sz w:val="28"/>
          <w:szCs w:val="28"/>
        </w:rPr>
        <w:t xml:space="preserve">оператора </w:t>
      </w:r>
      <w:r>
        <w:rPr>
          <w:rFonts w:eastAsia="Calibri"/>
          <w:sz w:val="28"/>
          <w:szCs w:val="28"/>
        </w:rPr>
        <w:t>Конкурса.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851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Исходные материалы </w:t>
      </w:r>
      <w:r>
        <w:rPr>
          <w:sz w:val="28"/>
          <w:szCs w:val="28"/>
        </w:rPr>
        <w:t xml:space="preserve">в открытом доступе на </w:t>
      </w:r>
      <w:r>
        <w:rPr>
          <w:rFonts w:eastAsia="Calibri"/>
          <w:sz w:val="28"/>
          <w:szCs w:val="28"/>
        </w:rPr>
        <w:t>сайте оператора Конкурса</w:t>
      </w:r>
      <w:r>
        <w:rPr>
          <w:sz w:val="28"/>
          <w:szCs w:val="28"/>
        </w:rPr>
        <w:t xml:space="preserve"> со дня начала конкурса п.5.</w:t>
      </w:r>
      <w:r>
        <w:rPr>
          <w:sz w:val="28"/>
          <w:szCs w:val="28"/>
        </w:rPr>
        <w:t>3.1</w:t>
      </w:r>
      <w:r>
        <w:rPr>
          <w:sz w:val="28"/>
          <w:szCs w:val="28"/>
        </w:rPr>
        <w:t>.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numPr>
          <w:ilvl w:val="0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ПРЕДСТАВЛЕНИЯ КОНЦЕПЦИЙ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концепций ведется в составе и содержании, определенном настоящим Положением, на основании исходных материалов, предоставленных организатором конкурса.</w:t>
      </w:r>
    </w:p>
    <w:p>
      <w:pPr>
        <w:pStyle w:val="style0"/>
        <w:tabs>
          <w:tab w:val="left" w:leader="none" w:pos="1418"/>
        </w:tabs>
        <w:ind w:firstLine="709"/>
        <w:jc w:val="both"/>
        <w:rPr>
          <w:sz w:val="28"/>
          <w:szCs w:val="28"/>
        </w:rPr>
      </w:pPr>
    </w:p>
    <w:p>
      <w:pPr>
        <w:pStyle w:val="style179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60"/>
        </w:tabs>
        <w:spacing w:after="0" w:lineRule="auto" w:line="24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версия концепции должна быть направлена в сроки приёма заявок и работ, указанного в пункте 5.</w:t>
      </w: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на электронный адрес оператора конкурса.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jc w:val="center"/>
        <w:rPr>
          <w:b/>
          <w:sz w:val="28"/>
          <w:szCs w:val="28"/>
        </w:rPr>
      </w:pPr>
    </w:p>
    <w:p>
      <w:pPr>
        <w:pStyle w:val="style0"/>
        <w:numPr>
          <w:ilvl w:val="0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АНОНИМНОСТЬ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567"/>
        </w:tabs>
        <w:rPr>
          <w:b/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не является анонимным. Конкурсная комиссия выносит свое решение по результату защит проектов.</w:t>
      </w:r>
    </w:p>
    <w:p>
      <w:pPr>
        <w:pStyle w:val="style0"/>
        <w:tabs>
          <w:tab w:val="left" w:leader="none" w:pos="1418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участников обязуется не публиковать подготовленные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>им концепции (полностью или в части) до подведения итогов конкурса.</w:t>
      </w:r>
    </w:p>
    <w:p>
      <w:pPr>
        <w:pStyle w:val="style0"/>
        <w:tabs>
          <w:tab w:val="left" w:leader="none" w:pos="1418"/>
        </w:tabs>
        <w:ind w:firstLine="709"/>
        <w:jc w:val="both"/>
        <w:rPr>
          <w:sz w:val="28"/>
          <w:szCs w:val="28"/>
        </w:rPr>
      </w:pPr>
    </w:p>
    <w:p>
      <w:pPr>
        <w:pStyle w:val="style0"/>
        <w:numPr>
          <w:ilvl w:val="1"/>
          <w:numId w:val="2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Авторские права на проектные решения, представленные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>в концепциях, защищены законом.</w:t>
      </w:r>
    </w:p>
    <w:sectPr>
      <w:footerReference w:type="default" r:id="rId2"/>
      <w:pgSz w:w="12240" w:h="15840" w:orient="portrait"/>
      <w:pgMar w:top="1134" w:right="850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002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auto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002020204"/>
    <w:charset w:val="00"/>
    <w:family w:val="auto"/>
    <w:pitch w:val="variable"/>
    <w:sig w:usb0="E1002AFF" w:usb1="C0000002" w:usb2="00000008" w:usb3="00000000" w:csb0="000101FF" w:csb1="00000000"/>
  </w:font>
  <w:font w:name="Calibri">
    <w:altName w:val="Calibri"/>
    <w:panose1 w:val="020f0502020002030204"/>
    <w:charset w:val="00"/>
    <w:family w:val="auto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77"/>
        <w:tab w:val="right" w:leader="none" w:pos="9355"/>
      </w:tabs>
      <w:jc w:val="center"/>
      <w:rPr>
        <w:color w:val="000000"/>
        <w:sz w:val="20"/>
        <w:szCs w:val="20"/>
      </w:rPr>
    </w:pP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77"/>
        <w:tab w:val="right" w:leader="none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77"/>
        <w:tab w:val="right" w:leader="none" w:pos="9355"/>
      </w:tabs>
      <w:rPr>
        <w:rFonts w:ascii="Tahoma" w:cs="Tahoma" w:eastAsia="Tahoma" w:hAnsi="Tahoma"/>
        <w:color w:val="ffffff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862011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1"/>
    <w:multiLevelType w:val="multilevel"/>
    <w:tmpl w:val="898C4406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02"/>
    <w:multiLevelType w:val="multilevel"/>
    <w:tmpl w:val="EEACC3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150A8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11BA7D08"/>
    <w:lvl w:ilvl="0">
      <w:start w:val="4"/>
      <w:numFmt w:val="decimal"/>
      <w:lvlText w:val="%1."/>
      <w:lvlJc w:val="left"/>
      <w:pPr>
        <w:ind w:left="5554" w:hanging="450"/>
      </w:pPr>
      <w:rPr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 w:val="false"/>
        <w:i w:val="false"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00000005"/>
    <w:multiLevelType w:val="multilevel"/>
    <w:tmpl w:val="145C6C20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0000006"/>
    <w:multiLevelType w:val="multilevel"/>
    <w:tmpl w:val="8DF801F6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00000007"/>
    <w:multiLevelType w:val="multilevel"/>
    <w:tmpl w:val="88CC7C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0000008"/>
    <w:multiLevelType w:val="hybridMultilevel"/>
    <w:tmpl w:val="02DC1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9465758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85429DE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false"/>
        <w:i w:val="false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B7BE658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0000000C"/>
    <w:multiLevelType w:val="hybridMultilevel"/>
    <w:tmpl w:val="4052D8D6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F6C6B180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0000000E"/>
    <w:multiLevelType w:val="multilevel"/>
    <w:tmpl w:val="2D4E7B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0000000F"/>
    <w:multiLevelType w:val="multilevel"/>
    <w:tmpl w:val="57EA085A"/>
    <w:lvl w:ilvl="0">
      <w:start w:val="1"/>
      <w:numFmt w:val="bullet"/>
      <w:lvlText w:val="−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16">
    <w:nsid w:val="00000010"/>
    <w:multiLevelType w:val="multilevel"/>
    <w:tmpl w:val="539295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7">
    <w:nsid w:val="00000011"/>
    <w:multiLevelType w:val="multilevel"/>
    <w:tmpl w:val="40460BB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 w:val="false"/>
        <w:bCs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b w:val="false"/>
        <w:bCs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  <w:b/>
      </w:rPr>
    </w:lvl>
  </w:abstractNum>
  <w:abstractNum w:abstractNumId="18">
    <w:nsid w:val="00000012"/>
    <w:multiLevelType w:val="multilevel"/>
    <w:tmpl w:val="C5DAF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0000013"/>
    <w:multiLevelType w:val="multilevel"/>
    <w:tmpl w:val="EA207E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00000014"/>
    <w:multiLevelType w:val="multilevel"/>
    <w:tmpl w:val="970877F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false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00000015"/>
    <w:multiLevelType w:val="multilevel"/>
    <w:tmpl w:val="ABB847E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cs="Times New Roman" w:eastAsia="Times New Roman" w:hAnsi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cs="Times New Roman" w:eastAsia="Times New Roman" w:hAnsi="Times New Roman"/>
        <w:b w:val="false"/>
        <w:i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cs="Times New Roman" w:eastAsia="Times New Roman" w:hAnsi="Times New Roman"/>
        <w:i w:val="fals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0000016"/>
    <w:multiLevelType w:val="multilevel"/>
    <w:tmpl w:val="46EC28A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  <w:b w:val="false"/>
        <w:bCs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b w:val="false"/>
        <w:bCs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  <w:b/>
      </w:rPr>
    </w:lvl>
  </w:abstractNum>
  <w:abstractNum w:abstractNumId="23">
    <w:nsid w:val="00000017"/>
    <w:multiLevelType w:val="hybridMultilevel"/>
    <w:tmpl w:val="71564E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0000018"/>
    <w:multiLevelType w:val="multilevel"/>
    <w:tmpl w:val="A7A62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00000019"/>
    <w:multiLevelType w:val="multilevel"/>
    <w:tmpl w:val="0660DF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nsid w:val="0000001A"/>
    <w:multiLevelType w:val="multilevel"/>
    <w:tmpl w:val="677C7CA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7">
    <w:nsid w:val="0000001B"/>
    <w:multiLevelType w:val="multilevel"/>
    <w:tmpl w:val="354621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nsid w:val="0000001C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4"/>
  </w:num>
  <w:num w:numId="5">
    <w:abstractNumId w:val="7"/>
  </w:num>
  <w:num w:numId="6">
    <w:abstractNumId w:val="27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5"/>
  </w:num>
  <w:num w:numId="12">
    <w:abstractNumId w:val="28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5"/>
  </w:num>
  <w:num w:numId="18">
    <w:abstractNumId w:val="18"/>
  </w:num>
  <w:num w:numId="19">
    <w:abstractNumId w:val="16"/>
  </w:num>
  <w:num w:numId="20">
    <w:abstractNumId w:val="19"/>
  </w:num>
  <w:num w:numId="21">
    <w:abstractNumId w:val="0"/>
  </w:num>
  <w:num w:numId="22">
    <w:abstractNumId w:val="26"/>
  </w:num>
  <w:num w:numId="23">
    <w:abstractNumId w:val="20"/>
  </w:num>
  <w:num w:numId="24">
    <w:abstractNumId w:val="24"/>
  </w:num>
  <w:num w:numId="25">
    <w:abstractNumId w:val="10"/>
  </w:num>
  <w:num w:numId="26">
    <w:abstractNumId w:val="12"/>
  </w:num>
  <w:num w:numId="27">
    <w:abstractNumId w:val="9"/>
  </w:num>
  <w:num w:numId="28">
    <w:abstractNumId w:val="17"/>
  </w:num>
  <w:num w:numId="29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outlineLvl w:val="0"/>
    </w:pPr>
    <w:rPr>
      <w:b/>
      <w:bCs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outlineLvl w:val="2"/>
    </w:pPr>
    <w:rPr>
      <w:rFonts w:ascii="Arial" w:cs="Arial" w:hAnsi="Arial"/>
      <w:b/>
      <w:bCs/>
      <w:sz w:val="26"/>
      <w:szCs w:val="26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Cambria" w:cs="Times New Roman" w:eastAsia="宋体" w:hAnsi="Cambria"/>
      <w:b/>
      <w:bCs/>
      <w:i/>
      <w:iCs/>
      <w:sz w:val="28"/>
      <w:szCs w:val="28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Cambria" w:cs="Times New Roman" w:eastAsia="宋体" w:hAnsi="Cambria"/>
      <w:b/>
      <w:bCs/>
      <w:sz w:val="26"/>
      <w:szCs w:val="26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Заголовок 1 Знак"/>
    <w:basedOn w:val="style65"/>
    <w:next w:val="style4100"/>
    <w:link w:val="style1"/>
    <w:uiPriority w:val="9"/>
    <w:rPr>
      <w:rFonts w:ascii="Cambria" w:cs="Times New Roman" w:eastAsia="宋体" w:hAnsi="Cambria"/>
      <w:b/>
      <w:bCs/>
      <w:kern w:val="32"/>
      <w:sz w:val="32"/>
      <w:szCs w:val="32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77"/>
        <w:tab w:val="right" w:leader="none" w:pos="9355"/>
      </w:tabs>
    </w:pPr>
    <w:rPr>
      <w:rFonts w:ascii="Tahoma" w:hAnsi="Tahoma"/>
      <w:sz w:val="20"/>
    </w:rPr>
  </w:style>
  <w:style w:type="character" w:customStyle="1" w:styleId="style4101">
    <w:name w:val="Верхний колонтитул Знак"/>
    <w:basedOn w:val="style65"/>
    <w:next w:val="style4101"/>
    <w:link w:val="style31"/>
    <w:uiPriority w:val="99"/>
    <w:rPr>
      <w:rFonts w:cs="Times New Roman"/>
      <w:sz w:val="24"/>
      <w:szCs w:val="24"/>
    </w:rPr>
  </w:style>
  <w:style w:type="character" w:styleId="style41">
    <w:name w:val="page number"/>
    <w:basedOn w:val="style65"/>
    <w:next w:val="style41"/>
    <w:uiPriority w:val="99"/>
    <w:rPr>
      <w:rFonts w:cs="Times New Roman"/>
    </w:rPr>
  </w:style>
  <w:style w:type="character" w:customStyle="1" w:styleId="style4102">
    <w:name w:val="Нижний колонтитул Знак"/>
    <w:basedOn w:val="style65"/>
    <w:next w:val="style4102"/>
    <w:link w:val="style32"/>
    <w:uiPriority w:val="99"/>
    <w:rPr>
      <w:rFonts w:ascii="Tahoma" w:cs="Times New Roman" w:hAnsi="Tahoma"/>
      <w:sz w:val="24"/>
      <w:lang w:val="ru-RU" w:eastAsia="ru-RU"/>
    </w:rPr>
  </w:style>
  <w:style w:type="paragraph" w:styleId="style66">
    <w:name w:val="Body Text"/>
    <w:basedOn w:val="style0"/>
    <w:next w:val="style66"/>
    <w:link w:val="style4103"/>
    <w:uiPriority w:val="99"/>
    <w:pPr>
      <w:jc w:val="both"/>
    </w:pPr>
    <w:rPr>
      <w:sz w:val="28"/>
      <w:szCs w:val="28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character" w:customStyle="1" w:styleId="style4103">
    <w:name w:val="Основной текст Знак"/>
    <w:basedOn w:val="style65"/>
    <w:next w:val="style4103"/>
    <w:link w:val="style66"/>
    <w:uiPriority w:val="99"/>
    <w:rPr>
      <w:rFonts w:cs="Times New Roman"/>
      <w:sz w:val="24"/>
      <w:szCs w:val="24"/>
    </w:rPr>
  </w:style>
  <w:style w:type="paragraph" w:styleId="style80">
    <w:name w:val="Body Text 2"/>
    <w:basedOn w:val="style0"/>
    <w:next w:val="style80"/>
    <w:link w:val="style4104"/>
    <w:uiPriority w:val="99"/>
    <w:pPr/>
    <w:rPr>
      <w:sz w:val="28"/>
      <w:szCs w:val="2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4">
    <w:name w:val="Основной текст 2 Знак"/>
    <w:basedOn w:val="style65"/>
    <w:next w:val="style4104"/>
    <w:link w:val="style80"/>
    <w:uiPriority w:val="99"/>
    <w:rPr>
      <w:rFonts w:cs="Times New Roman"/>
      <w:sz w:val="24"/>
      <w:szCs w:val="24"/>
    </w:rPr>
  </w:style>
  <w:style w:type="paragraph" w:styleId="style83">
    <w:name w:val="Body Text Indent 3"/>
    <w:basedOn w:val="style0"/>
    <w:next w:val="style83"/>
    <w:link w:val="style4105"/>
    <w:uiPriority w:val="99"/>
    <w:pPr>
      <w:spacing w:after="120"/>
      <w:ind w:left="283"/>
    </w:pPr>
    <w:rPr>
      <w:sz w:val="16"/>
      <w:szCs w:val="16"/>
    </w:rPr>
  </w:style>
  <w:style w:type="paragraph" w:styleId="style67">
    <w:name w:val="Body Text Indent"/>
    <w:basedOn w:val="style0"/>
    <w:next w:val="style67"/>
    <w:link w:val="style4107"/>
    <w:uiPriority w:val="99"/>
    <w:pPr>
      <w:spacing w:after="120"/>
      <w:ind w:left="283"/>
    </w:pPr>
    <w:rPr/>
  </w:style>
  <w:style w:type="character" w:customStyle="1" w:styleId="style4105">
    <w:name w:val="Основной текст с отступом 3 Знак"/>
    <w:basedOn w:val="style65"/>
    <w:next w:val="style4105"/>
    <w:link w:val="style83"/>
    <w:uiPriority w:val="99"/>
    <w:rPr>
      <w:rFonts w:cs="Times New Roman"/>
      <w:sz w:val="16"/>
      <w:szCs w:val="16"/>
    </w:rPr>
  </w:style>
  <w:style w:type="paragraph" w:customStyle="1" w:styleId="style4106">
    <w:name w:val="Default"/>
    <w:next w:val="style4106"/>
    <w:pPr>
      <w:autoSpaceDE w:val="false"/>
      <w:autoSpaceDN w:val="false"/>
      <w:adjustRightInd w:val="false"/>
    </w:pPr>
    <w:rPr>
      <w:rFonts w:ascii="HiddenHorzOCl" w:cs="HiddenHorzOCl" w:hAnsi="HiddenHorzOCl"/>
      <w:color w:val="000000"/>
    </w:rPr>
  </w:style>
  <w:style w:type="character" w:customStyle="1" w:styleId="style4107">
    <w:name w:val="Основной текст с отступом Знак"/>
    <w:basedOn w:val="style65"/>
    <w:next w:val="style4107"/>
    <w:link w:val="style67"/>
    <w:uiPriority w:val="99"/>
    <w:rPr>
      <w:rFonts w:cs="Times New Roman"/>
      <w:sz w:val="24"/>
      <w:szCs w:val="24"/>
    </w:rPr>
  </w:style>
  <w:style w:type="paragraph" w:styleId="style29">
    <w:name w:val="footnote text"/>
    <w:basedOn w:val="style0"/>
    <w:next w:val="style29"/>
    <w:link w:val="style4109"/>
    <w:uiPriority w:val="99"/>
    <w:pPr>
      <w:widowControl w:val="false"/>
      <w:autoSpaceDE w:val="false"/>
      <w:autoSpaceDN w:val="false"/>
      <w:adjustRightInd w:val="false"/>
    </w:pPr>
    <w:rPr>
      <w:rFonts w:ascii="Arial" w:cs="Arial" w:hAnsi="Arial"/>
      <w:sz w:val="20"/>
      <w:szCs w:val="20"/>
    </w:rPr>
  </w:style>
  <w:style w:type="paragraph" w:customStyle="1" w:styleId="style4108">
    <w:name w:val="Normal_Bold"/>
    <w:basedOn w:val="style0"/>
    <w:next w:val="style4108"/>
    <w:link w:val="style4110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style4109">
    <w:name w:val="Текст сноски Знак"/>
    <w:basedOn w:val="style65"/>
    <w:next w:val="style4109"/>
    <w:link w:val="style29"/>
    <w:uiPriority w:val="99"/>
    <w:rPr>
      <w:rFonts w:cs="Times New Roman"/>
    </w:rPr>
  </w:style>
  <w:style w:type="character" w:customStyle="1" w:styleId="style4110">
    <w:name w:val="Normal_Bold Char"/>
    <w:next w:val="style4110"/>
    <w:link w:val="style4108"/>
    <w:rPr>
      <w:rFonts w:ascii="Microsoft Sans Serif" w:hAnsi="Microsoft Sans Serif"/>
      <w:b/>
      <w:color w:val="434a6d"/>
      <w:sz w:val="18"/>
      <w:lang w:val="ru-RU" w:bidi="ar-SA" w:eastAsia="ar-SA"/>
    </w:rPr>
  </w:style>
  <w:style w:type="character" w:styleId="style38">
    <w:name w:val="footnote reference"/>
    <w:basedOn w:val="style65"/>
    <w:next w:val="style38"/>
    <w:uiPriority w:val="99"/>
    <w:rPr>
      <w:rFonts w:cs="Times New Roman"/>
      <w:vertAlign w:val="superscript"/>
    </w:rPr>
  </w:style>
  <w:style w:type="character" w:customStyle="1" w:styleId="style4111">
    <w:name w:val="…‰Њ”‰”Њ ‰ћЉЊ‘Њ’ЏЊ"/>
    <w:next w:val="style4111"/>
    <w:rPr>
      <w:b/>
      <w:color w:val="000080"/>
      <w:sz w:val="20"/>
    </w:rPr>
  </w:style>
  <w:style w:type="character" w:customStyle="1" w:styleId="style4112">
    <w:name w:val="л–’”‰’”Ћ Њђ– ‚’€ђ1"/>
    <w:next w:val="style4112"/>
    <w:rPr>
      <w:rFonts w:ascii="Arial" w:hAnsi="Arial"/>
      <w:sz w:val="22"/>
      <w:lang w:val="ru-RU" w:eastAsia="ru-RU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4113">
    <w:name w:val="Font Style66"/>
    <w:next w:val="style4113"/>
    <w:uiPriority w:val="99"/>
    <w:rPr>
      <w:rFonts w:ascii="Times New Roman" w:hAnsi="Times New Roman"/>
      <w:sz w:val="26"/>
    </w:rPr>
  </w:style>
  <w:style w:type="paragraph" w:styleId="style153">
    <w:name w:val="Balloon Text"/>
    <w:basedOn w:val="style0"/>
    <w:next w:val="style153"/>
    <w:link w:val="style4115"/>
    <w:uiPriority w:val="99"/>
    <w:pPr/>
    <w:rPr>
      <w:rFonts w:ascii="Tahoma" w:cs="Tahoma" w:hAnsi="Tahoma"/>
      <w:sz w:val="16"/>
      <w:szCs w:val="16"/>
    </w:rPr>
  </w:style>
  <w:style w:type="paragraph" w:customStyle="1" w:styleId="style4114">
    <w:name w:val="Style38"/>
    <w:basedOn w:val="style0"/>
    <w:next w:val="style4114"/>
    <w:uiPriority w:val="99"/>
    <w:pPr>
      <w:widowControl w:val="false"/>
      <w:autoSpaceDE w:val="false"/>
      <w:autoSpaceDN w:val="false"/>
      <w:adjustRightInd w:val="false"/>
      <w:spacing w:lineRule="exact" w:line="322"/>
      <w:ind w:firstLine="802"/>
      <w:jc w:val="both"/>
    </w:pPr>
    <w:rPr/>
  </w:style>
  <w:style w:type="character" w:customStyle="1" w:styleId="style4115">
    <w:name w:val="Текст выноски Знак"/>
    <w:basedOn w:val="style65"/>
    <w:next w:val="style4115"/>
    <w:link w:val="style153"/>
    <w:rPr>
      <w:rFonts w:ascii="Tahoma" w:cs="Tahoma" w:hAnsi="Tahoma"/>
      <w:sz w:val="16"/>
      <w:szCs w:val="16"/>
    </w:rPr>
  </w:style>
  <w:style w:type="character" w:customStyle="1" w:styleId="style4116">
    <w:name w:val="Font Style67"/>
    <w:next w:val="style4116"/>
    <w:uiPriority w:val="99"/>
    <w:rPr>
      <w:rFonts w:ascii="Times New Roman" w:cs="Times New Roman" w:hAnsi="Times New Roman" w:hint="default"/>
      <w:b/>
      <w:bCs w:val="false"/>
      <w:sz w:val="26"/>
    </w:rPr>
  </w:style>
  <w:style w:type="character" w:customStyle="1" w:styleId="style4117">
    <w:name w:val="nobr"/>
    <w:next w:val="style4117"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18"/>
    <w:pPr/>
    <w:rPr>
      <w:sz w:val="20"/>
      <w:szCs w:val="20"/>
    </w:rPr>
  </w:style>
  <w:style w:type="character" w:customStyle="1" w:styleId="style4118">
    <w:name w:val="Текст примечания Знак"/>
    <w:basedOn w:val="style65"/>
    <w:next w:val="style4118"/>
    <w:link w:val="style30"/>
  </w:style>
  <w:style w:type="paragraph" w:styleId="style106">
    <w:name w:val="annotation subject"/>
    <w:basedOn w:val="style30"/>
    <w:next w:val="style30"/>
    <w:link w:val="style4119"/>
    <w:pPr/>
    <w:rPr>
      <w:b/>
      <w:bCs/>
    </w:rPr>
  </w:style>
  <w:style w:type="character" w:customStyle="1" w:styleId="style4119">
    <w:name w:val="Тема примечания Знак"/>
    <w:basedOn w:val="style4118"/>
    <w:next w:val="style4119"/>
    <w:link w:val="style106"/>
    <w:rPr>
      <w:b/>
      <w:bCs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style178">
    <w:name w:val="Revision"/>
    <w:next w:val="style178"/>
    <w:uiPriority w:val="99"/>
    <w:pPr/>
  </w:style>
  <w:style w:type="paragraph" w:styleId="style157">
    <w:name w:val="No Spacing"/>
    <w:next w:val="style15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zktM+8L1xNbXwDn4/zh8tAAaw==">CgMxLjAyCGguZ2pkZ3hzOABqHQoTc3VnZ2VzdC4xODZ0bzQ4Nm9hcxIGU2ltc29uah4KFHN1Z2dlc3QuOHJxNHljZXg5NzV6EgZTaW1zb25qHQoTc3VnZ2VzdC4yazUwdGxzaG4zMBIGU2ltc29uaj8KFHN1Z2dlc3Qubnp5OXo2c2hidGx3EifQkNC90LDRgdGC0LDRgdC40Y8g0J/QvtC70L7QvNCw0YDRh9GD0LpqHgoUc3VnZ2VzdC55M2pybHNsYmZ6aTESBlNpbXNvbmoeChRzdWdnZXN0LmR5Z3Rjb2VzYWZoeBIGU2ltc29uah4KFHN1Z2dlc3Qua253bXFqM3RsZ3ZuEgZTaW1zb25qHgoUc3VnZ2VzdC5ldjdhd3JnamwwbHASBlNpbXNvbmoeChRzdWdnZXN0LmUxNXVsNHZvMW0yaxIGU2ltc29uaj8KFHN1Z2dlc3QucHp6azIzb2h2dWppEifQkNC90LDRgdGC0LDRgdC40Y8g0J/QvtC70L7QvNCw0YDRh9GD0LpqHgoUc3VnZ2VzdC5qOXdhcml5NWlmam8SBlNpbXNvbmoeChRzdWdnZXN0LnA1bHMzdXllaHdxNRIGU2ltc29uah4KFHN1Z2dlc3QudXhjcXB1ZnhzcmE0EgZTaW1zb25qHgoUc3VnZ2VzdC4yb3Uyb2g1NDk4MnISBlNpbXNvbmoeChRzdWdnZXN0LmQxaHRiN25ycGF5aBIGU2ltc29uah4KFHN1Z2dlc3QuNWtxMmloMTJrZHppEgZTaW1zb25qHgoUc3VnZ2VzdC5pdDZxYjQ2NjYzaXYSBlNpbXNvbmoeChRzdWdnZXN0LjkzNThzZXdzcGJscRIGU2ltc29uah4KFHN1Z2dlc3Qudzk3dHFmdTJ4eDI3EgZTaW1zb25qHgoUc3VnZ2VzdC4yNHZ0ZXo4ZWk2bGcSBlNpbXNvbmoeChRzdWdnZXN0LjRpbDZuMDcyZnBqbxIGU2ltc29uah4KFHN1Z2dlc3QudDdlaG1hcWxhbDkzEgZTaW1zb25qHgoUc3VnZ2VzdC5pZjc3anhranlsdzQSBlNpbXNvbmoeChRzdWdnZXN0LnFxYTlsNGJkZ3RschIGU2ltc29uah4KFHN1Z2dlc3QuaWtrb2hteGZvNGU4EgZTaW1zb25qHgoUc3VnZ2VzdC5ta3F4NW01MXRwODcSBlNpbXNvbmoeChRzdWdnZXN0LjFlYmRlMGY3djZ0MxIGU2ltc29uaiEKFHN1Z2dlc3Qud2c5dXpqaHo1bDV6EglBbm9ueW1vdXNqHgoUc3VnZ2VzdC52Y296bW9obnA3a3cSBlNpbXNvbmoeChRzdWdnZXN0LmExZDluYXk0cnAwcRIGU2ltc29uciExZ1c4dmtnUjR5WW1aSFBFTERzR3RiUzRZSWM5QlpSQ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1299</Words>
  <Pages>8</Pages>
  <Characters>9924</Characters>
  <Application>WPS Office</Application>
  <DocSecurity>0</DocSecurity>
  <Paragraphs>193</Paragraphs>
  <ScaleCrop>false</ScaleCrop>
  <LinksUpToDate>false</LinksUpToDate>
  <CharactersWithSpaces>11260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2024-03-29T17:25:00Z</dcterms:created>
  <dc:creator>Катханова Анна Магомедовна</dc:creator>
  <lastModifiedBy>MRX-W09</lastModifiedBy>
  <dcterms:modified xsi:type="dcterms:W3CDTF">2024-04-01T10:38:32Z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7fb0ccebc7d2467b9f0849e9a9149925</vt:lpwstr>
  </property>
</Properties>
</file>