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66" w:rsidRDefault="00B17C6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7C66" w:rsidRDefault="00B17C66">
      <w:pPr>
        <w:pStyle w:val="ConsPlusNormal"/>
        <w:outlineLvl w:val="0"/>
      </w:pPr>
    </w:p>
    <w:p w:rsidR="00B17C66" w:rsidRDefault="00B17C66">
      <w:pPr>
        <w:pStyle w:val="ConsPlusTitle"/>
        <w:jc w:val="center"/>
        <w:outlineLvl w:val="0"/>
      </w:pPr>
      <w:r>
        <w:t>КОМИТЕТ ПО АРХИТЕКТУРЕ И ГРАДОСТРОИТЕЛЬСТВУ</w:t>
      </w:r>
    </w:p>
    <w:p w:rsidR="00B17C66" w:rsidRDefault="00B17C66">
      <w:pPr>
        <w:pStyle w:val="ConsPlusTitle"/>
        <w:jc w:val="center"/>
      </w:pPr>
      <w:r>
        <w:t>ЛЕНИНГРАДСКОЙ ОБЛАСТИ</w:t>
      </w:r>
    </w:p>
    <w:p w:rsidR="00B17C66" w:rsidRDefault="00B17C66">
      <w:pPr>
        <w:pStyle w:val="ConsPlusTitle"/>
        <w:jc w:val="center"/>
      </w:pPr>
    </w:p>
    <w:p w:rsidR="00B17C66" w:rsidRDefault="00B17C66">
      <w:pPr>
        <w:pStyle w:val="ConsPlusTitle"/>
        <w:jc w:val="center"/>
      </w:pPr>
      <w:r>
        <w:t>ПРИКАЗ</w:t>
      </w:r>
    </w:p>
    <w:p w:rsidR="00B17C66" w:rsidRDefault="00B17C66">
      <w:pPr>
        <w:pStyle w:val="ConsPlusTitle"/>
        <w:jc w:val="center"/>
      </w:pPr>
      <w:r>
        <w:t>от 12 сентября 2019 г. N 61</w:t>
      </w:r>
    </w:p>
    <w:p w:rsidR="00B17C66" w:rsidRDefault="00B17C66">
      <w:pPr>
        <w:pStyle w:val="ConsPlusTitle"/>
        <w:jc w:val="center"/>
      </w:pPr>
    </w:p>
    <w:p w:rsidR="00B17C66" w:rsidRDefault="00B17C66">
      <w:pPr>
        <w:pStyle w:val="ConsPlusTitle"/>
        <w:jc w:val="center"/>
      </w:pPr>
      <w:r>
        <w:t>ОБ УТВЕРЖДЕНИИ ТИПОВОЙ ФОРМЫ ЗАДАНИЯ НА ВЫПОЛНЕНИЕ</w:t>
      </w:r>
    </w:p>
    <w:p w:rsidR="00B17C66" w:rsidRDefault="00B17C66">
      <w:pPr>
        <w:pStyle w:val="ConsPlusTitle"/>
        <w:jc w:val="center"/>
      </w:pPr>
      <w:r>
        <w:t>ИНЖЕНЕРНЫХ ИЗЫСКАНИЙ ДЛЯ ПОДГОТОВКИ ДОКУМЕНТАЦИИ</w:t>
      </w:r>
    </w:p>
    <w:p w:rsidR="00B17C66" w:rsidRDefault="00B17C66">
      <w:pPr>
        <w:pStyle w:val="ConsPlusTitle"/>
        <w:jc w:val="center"/>
      </w:pPr>
      <w:r>
        <w:t>ПО ПЛАНИРОВКЕ ТЕРРИТОРИИ</w:t>
      </w:r>
    </w:p>
    <w:p w:rsidR="00B17C66" w:rsidRDefault="00B17C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7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66" w:rsidRDefault="00B17C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66" w:rsidRDefault="00B17C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C66" w:rsidRDefault="00B17C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C66" w:rsidRDefault="00B17C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градостроительной политики Ленинградской области</w:t>
            </w:r>
            <w:proofErr w:type="gramEnd"/>
          </w:p>
          <w:p w:rsidR="00B17C66" w:rsidRDefault="00B17C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6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26.03.2021 </w:t>
            </w:r>
            <w:hyperlink r:id="rId7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66" w:rsidRDefault="00B17C66">
            <w:pPr>
              <w:pStyle w:val="ConsPlusNormal"/>
            </w:pPr>
          </w:p>
        </w:tc>
      </w:tr>
    </w:tbl>
    <w:p w:rsidR="00B17C66" w:rsidRDefault="00B17C66">
      <w:pPr>
        <w:pStyle w:val="ConsPlusNormal"/>
      </w:pPr>
    </w:p>
    <w:p w:rsidR="00B17C66" w:rsidRDefault="00B17C6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2.4</w:t>
        </w:r>
      </w:hyperlink>
      <w:r>
        <w:t xml:space="preserve">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деятельности, утвержденного постановлением Правительства</w:t>
      </w:r>
      <w:proofErr w:type="gramEnd"/>
      <w:r>
        <w:t xml:space="preserve"> Ленинградской области от 20.05.2019 N 227, приказываю:</w:t>
      </w:r>
    </w:p>
    <w:p w:rsidR="00B17C66" w:rsidRDefault="00B17C6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27.10.2020 N 64)</w:t>
      </w:r>
    </w:p>
    <w:p w:rsidR="00B17C66" w:rsidRDefault="00B17C66">
      <w:pPr>
        <w:pStyle w:val="ConsPlusNormal"/>
        <w:ind w:firstLine="540"/>
        <w:jc w:val="both"/>
      </w:pPr>
    </w:p>
    <w:p w:rsidR="00B17C66" w:rsidRDefault="00B17C66">
      <w:pPr>
        <w:pStyle w:val="ConsPlusNormal"/>
        <w:ind w:firstLine="540"/>
        <w:jc w:val="both"/>
      </w:pPr>
      <w:r>
        <w:t>Утвердить:</w:t>
      </w:r>
    </w:p>
    <w:p w:rsidR="00B17C66" w:rsidRDefault="00B17C66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0">
        <w:r>
          <w:rPr>
            <w:color w:val="0000FF"/>
          </w:rPr>
          <w:t>Приказ</w:t>
        </w:r>
      </w:hyperlink>
      <w:r>
        <w:t xml:space="preserve"> Комитета градостроительной политики Ленинградской области от 27.10.2020 N 64;</w:t>
      </w:r>
    </w:p>
    <w:p w:rsidR="00B17C66" w:rsidRDefault="00B17C66">
      <w:pPr>
        <w:pStyle w:val="ConsPlusNormal"/>
        <w:spacing w:before="200"/>
        <w:ind w:firstLine="540"/>
        <w:jc w:val="both"/>
      </w:pPr>
      <w:r>
        <w:t xml:space="preserve">типовую форму </w:t>
      </w:r>
      <w:hyperlink w:anchor="P56">
        <w:r>
          <w:rPr>
            <w:color w:val="0000FF"/>
          </w:rPr>
          <w:t>задания</w:t>
        </w:r>
      </w:hyperlink>
      <w:r>
        <w:t xml:space="preserve"> на выполнение инженерных изысканий для подготовки документации по планировке территории согласно приложению 2 к настоящему приказу.</w:t>
      </w:r>
    </w:p>
    <w:p w:rsidR="00B17C66" w:rsidRDefault="00B17C66">
      <w:pPr>
        <w:pStyle w:val="ConsPlusNormal"/>
      </w:pPr>
    </w:p>
    <w:p w:rsidR="00B17C66" w:rsidRDefault="00B17C66">
      <w:pPr>
        <w:pStyle w:val="ConsPlusNormal"/>
        <w:jc w:val="right"/>
      </w:pPr>
      <w:r>
        <w:t>Председатель комитета</w:t>
      </w:r>
    </w:p>
    <w:p w:rsidR="00B17C66" w:rsidRDefault="00B17C66">
      <w:pPr>
        <w:pStyle w:val="ConsPlusNormal"/>
        <w:jc w:val="right"/>
      </w:pPr>
      <w:r>
        <w:t>И.Кулаков</w:t>
      </w:r>
    </w:p>
    <w:p w:rsidR="00B17C66" w:rsidRDefault="00B17C66">
      <w:pPr>
        <w:pStyle w:val="ConsPlusNormal"/>
      </w:pPr>
    </w:p>
    <w:p w:rsidR="00B17C66" w:rsidRDefault="00B17C66">
      <w:pPr>
        <w:pStyle w:val="ConsPlusNormal"/>
      </w:pPr>
    </w:p>
    <w:p w:rsidR="00B17C66" w:rsidRDefault="00B17C66">
      <w:pPr>
        <w:pStyle w:val="ConsPlusNormal"/>
      </w:pPr>
    </w:p>
    <w:p w:rsidR="00B17C66" w:rsidRDefault="00B17C66">
      <w:pPr>
        <w:pStyle w:val="ConsPlusNormal"/>
      </w:pPr>
    </w:p>
    <w:p w:rsidR="00B17C66" w:rsidRDefault="00B17C66">
      <w:pPr>
        <w:pStyle w:val="ConsPlusNormal"/>
      </w:pPr>
    </w:p>
    <w:p w:rsidR="00B17C66" w:rsidRDefault="00B17C66">
      <w:pPr>
        <w:pStyle w:val="ConsPlusNormal"/>
        <w:jc w:val="right"/>
        <w:outlineLvl w:val="0"/>
      </w:pPr>
      <w:r>
        <w:t>ПРИЛОЖЕНИЕ 1</w:t>
      </w:r>
    </w:p>
    <w:p w:rsidR="00B17C66" w:rsidRDefault="00B17C66">
      <w:pPr>
        <w:pStyle w:val="ConsPlusNormal"/>
        <w:jc w:val="right"/>
      </w:pPr>
      <w:r>
        <w:t>к приказу</w:t>
      </w:r>
    </w:p>
    <w:p w:rsidR="00B17C66" w:rsidRDefault="00B17C66">
      <w:pPr>
        <w:pStyle w:val="ConsPlusNormal"/>
        <w:jc w:val="right"/>
      </w:pPr>
      <w:r>
        <w:t>комитета по архитектуре</w:t>
      </w:r>
    </w:p>
    <w:p w:rsidR="00B17C66" w:rsidRDefault="00B17C66">
      <w:pPr>
        <w:pStyle w:val="ConsPlusNormal"/>
        <w:jc w:val="right"/>
      </w:pPr>
      <w:r>
        <w:t>и градостроительству</w:t>
      </w:r>
    </w:p>
    <w:p w:rsidR="00B17C66" w:rsidRDefault="00B17C66">
      <w:pPr>
        <w:pStyle w:val="ConsPlusNormal"/>
        <w:jc w:val="right"/>
      </w:pPr>
      <w:r>
        <w:t>Ленинградской области</w:t>
      </w:r>
    </w:p>
    <w:p w:rsidR="00B17C66" w:rsidRDefault="00B17C66">
      <w:pPr>
        <w:pStyle w:val="ConsPlusNormal"/>
        <w:jc w:val="right"/>
      </w:pPr>
      <w:r>
        <w:t>от 12.09.2019 N 61</w:t>
      </w:r>
    </w:p>
    <w:p w:rsidR="00B17C66" w:rsidRDefault="00B17C66">
      <w:pPr>
        <w:pStyle w:val="ConsPlusNormal"/>
      </w:pPr>
    </w:p>
    <w:p w:rsidR="00B17C66" w:rsidRDefault="00B17C66">
      <w:pPr>
        <w:pStyle w:val="ConsPlusNormal"/>
        <w:jc w:val="center"/>
      </w:pPr>
      <w:r>
        <w:rPr>
          <w:b/>
        </w:rPr>
        <w:t>Типовая форма задания</w:t>
      </w:r>
    </w:p>
    <w:p w:rsidR="00B17C66" w:rsidRDefault="00B17C66">
      <w:pPr>
        <w:pStyle w:val="ConsPlusNormal"/>
        <w:jc w:val="center"/>
      </w:pPr>
      <w:r>
        <w:rPr>
          <w:b/>
        </w:rPr>
        <w:t>на подготовку документации по планировке территории</w:t>
      </w:r>
    </w:p>
    <w:p w:rsidR="00B17C66" w:rsidRDefault="00B17C66">
      <w:pPr>
        <w:pStyle w:val="ConsPlusNormal"/>
        <w:jc w:val="center"/>
      </w:pPr>
      <w:r>
        <w:rPr>
          <w:b/>
        </w:rPr>
        <w:t>(за исключением линейных объектов)</w:t>
      </w:r>
    </w:p>
    <w:p w:rsidR="00B17C66" w:rsidRDefault="00B17C66">
      <w:pPr>
        <w:pStyle w:val="ConsPlusNormal"/>
        <w:jc w:val="center"/>
      </w:pPr>
    </w:p>
    <w:p w:rsidR="00B17C66" w:rsidRDefault="00B17C66">
      <w:pPr>
        <w:pStyle w:val="ConsPlusNormal"/>
        <w:jc w:val="center"/>
      </w:pPr>
      <w:r>
        <w:t xml:space="preserve">Утратила силу. - </w:t>
      </w:r>
      <w:hyperlink r:id="rId11">
        <w:r>
          <w:rPr>
            <w:color w:val="0000FF"/>
          </w:rPr>
          <w:t>Приказ</w:t>
        </w:r>
      </w:hyperlink>
      <w:r>
        <w:t xml:space="preserve"> Комитета градостроительной политики</w:t>
      </w:r>
    </w:p>
    <w:p w:rsidR="00B17C66" w:rsidRDefault="00B17C66">
      <w:pPr>
        <w:pStyle w:val="ConsPlusNormal"/>
        <w:jc w:val="center"/>
      </w:pPr>
      <w:r>
        <w:t>Ленинградской области от 27.10.2020 N 64.</w:t>
      </w:r>
    </w:p>
    <w:p w:rsidR="00B17C66" w:rsidRDefault="00B17C66">
      <w:pPr>
        <w:pStyle w:val="ConsPlusNormal"/>
      </w:pPr>
    </w:p>
    <w:p w:rsidR="00B17C66" w:rsidRDefault="00B17C66">
      <w:pPr>
        <w:pStyle w:val="ConsPlusNormal"/>
      </w:pPr>
    </w:p>
    <w:p w:rsidR="00B17C66" w:rsidRDefault="00B17C66">
      <w:pPr>
        <w:pStyle w:val="ConsPlusNormal"/>
      </w:pPr>
    </w:p>
    <w:p w:rsidR="00B17C66" w:rsidRDefault="00B17C66">
      <w:pPr>
        <w:pStyle w:val="ConsPlusNormal"/>
      </w:pPr>
    </w:p>
    <w:p w:rsidR="00B17C66" w:rsidRDefault="00B17C66">
      <w:pPr>
        <w:pStyle w:val="ConsPlusNormal"/>
      </w:pPr>
    </w:p>
    <w:p w:rsidR="00B17C66" w:rsidRDefault="00B17C66">
      <w:pPr>
        <w:pStyle w:val="ConsPlusNormal"/>
        <w:jc w:val="right"/>
        <w:outlineLvl w:val="0"/>
      </w:pPr>
      <w:r>
        <w:t>ПРИЛОЖЕНИЕ 2</w:t>
      </w:r>
    </w:p>
    <w:p w:rsidR="00B17C66" w:rsidRDefault="00B17C66">
      <w:pPr>
        <w:pStyle w:val="ConsPlusNormal"/>
        <w:jc w:val="right"/>
      </w:pPr>
      <w:r>
        <w:t>к приказу</w:t>
      </w:r>
    </w:p>
    <w:p w:rsidR="00B17C66" w:rsidRDefault="00B17C66">
      <w:pPr>
        <w:pStyle w:val="ConsPlusNormal"/>
        <w:jc w:val="right"/>
      </w:pPr>
      <w:r>
        <w:t>комитета по архитектуре</w:t>
      </w:r>
    </w:p>
    <w:p w:rsidR="00B17C66" w:rsidRDefault="00B17C66">
      <w:pPr>
        <w:pStyle w:val="ConsPlusNormal"/>
        <w:jc w:val="right"/>
      </w:pPr>
      <w:r>
        <w:lastRenderedPageBreak/>
        <w:t>и градостроительству</w:t>
      </w:r>
    </w:p>
    <w:p w:rsidR="00B17C66" w:rsidRDefault="00B17C66">
      <w:pPr>
        <w:pStyle w:val="ConsPlusNormal"/>
        <w:jc w:val="right"/>
      </w:pPr>
      <w:r>
        <w:t>Ленинградской области</w:t>
      </w:r>
    </w:p>
    <w:p w:rsidR="00B17C66" w:rsidRDefault="00B17C66">
      <w:pPr>
        <w:pStyle w:val="ConsPlusNormal"/>
        <w:jc w:val="right"/>
      </w:pPr>
      <w:r>
        <w:t>от 12.09.2019 N 61</w:t>
      </w:r>
    </w:p>
    <w:p w:rsidR="00B17C66" w:rsidRDefault="00B17C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7C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66" w:rsidRDefault="00B17C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66" w:rsidRDefault="00B17C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C66" w:rsidRDefault="00B17C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C66" w:rsidRDefault="00B17C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градостроительной политики Ленинградской области</w:t>
            </w:r>
            <w:proofErr w:type="gramEnd"/>
          </w:p>
          <w:p w:rsidR="00B17C66" w:rsidRDefault="00B17C66">
            <w:pPr>
              <w:pStyle w:val="ConsPlusNormal"/>
              <w:jc w:val="center"/>
            </w:pPr>
            <w:r>
              <w:rPr>
                <w:color w:val="392C69"/>
              </w:rPr>
              <w:t>от 26.03.2021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66" w:rsidRDefault="00B17C66">
            <w:pPr>
              <w:pStyle w:val="ConsPlusNormal"/>
            </w:pPr>
          </w:p>
        </w:tc>
      </w:tr>
    </w:tbl>
    <w:p w:rsidR="00B17C66" w:rsidRDefault="00B17C66">
      <w:pPr>
        <w:pStyle w:val="ConsPlusNormal"/>
      </w:pPr>
    </w:p>
    <w:p w:rsidR="00B17C66" w:rsidRDefault="00B17C66">
      <w:pPr>
        <w:pStyle w:val="ConsPlusNormal"/>
        <w:jc w:val="center"/>
      </w:pPr>
      <w:bookmarkStart w:id="0" w:name="P56"/>
      <w:bookmarkEnd w:id="0"/>
      <w:r>
        <w:rPr>
          <w:b/>
        </w:rPr>
        <w:t>Типовая форма задания</w:t>
      </w:r>
    </w:p>
    <w:p w:rsidR="00B17C66" w:rsidRDefault="00B17C66">
      <w:pPr>
        <w:pStyle w:val="ConsPlusNormal"/>
        <w:jc w:val="center"/>
      </w:pPr>
      <w:r>
        <w:t>на выполнение инженерных изысканий для подготовки</w:t>
      </w:r>
    </w:p>
    <w:p w:rsidR="00B17C66" w:rsidRDefault="00B17C66">
      <w:pPr>
        <w:pStyle w:val="ConsPlusNormal"/>
        <w:jc w:val="center"/>
      </w:pPr>
      <w:r>
        <w:t>документации по планировке территории</w:t>
      </w:r>
    </w:p>
    <w:p w:rsidR="00B17C66" w:rsidRDefault="00B17C6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74"/>
        <w:gridCol w:w="6406"/>
      </w:tblGrid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  <w:jc w:val="center"/>
            </w:pPr>
            <w:r>
              <w:t>Перечень основных требований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center"/>
            </w:pPr>
            <w:r>
              <w:t>Содержание требований</w:t>
            </w: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</w:pP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Основание для выполнения инженерных изысканий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r>
              <w:t>2.1. Распоряжение комитета по архитектуре и градостроительству Ленинградской области/Комитета градостроительной политики Ленинградской области от ___________ N _________.</w:t>
            </w:r>
          </w:p>
          <w:p w:rsidR="00B17C66" w:rsidRDefault="00B17C66">
            <w:pPr>
              <w:pStyle w:val="ConsPlusNormal"/>
              <w:jc w:val="both"/>
            </w:pPr>
            <w:r>
              <w:t xml:space="preserve">2.2. </w:t>
            </w:r>
            <w:hyperlink r:id="rId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31.03.2017 N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N 20"</w:t>
            </w: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Инициатор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</w:pP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Исполнитель инженерных изысканий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r>
              <w:t>Определяется в соответствии с законодательством Российской Федерации</w:t>
            </w: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Виды инженерных изысканий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r>
              <w:t>5.1. Инженерно-геодезические изыскания.</w:t>
            </w:r>
          </w:p>
          <w:p w:rsidR="00B17C66" w:rsidRDefault="00B17C66">
            <w:pPr>
              <w:pStyle w:val="ConsPlusNormal"/>
              <w:jc w:val="both"/>
            </w:pPr>
            <w:r>
              <w:t>5.2. Инженерно-геологические изыскания.</w:t>
            </w:r>
          </w:p>
          <w:p w:rsidR="00B17C66" w:rsidRDefault="00B17C66">
            <w:pPr>
              <w:pStyle w:val="ConsPlusNormal"/>
              <w:jc w:val="both"/>
            </w:pPr>
            <w:r>
              <w:t>5.3. Инженерно-гидрометеорологические изыскания.</w:t>
            </w:r>
          </w:p>
          <w:p w:rsidR="00B17C66" w:rsidRDefault="00B17C66">
            <w:pPr>
              <w:pStyle w:val="ConsPlusNormal"/>
              <w:jc w:val="both"/>
            </w:pPr>
            <w:r>
              <w:t>5.4. Инженерно-экологические изыскания</w:t>
            </w: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Система координат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r>
              <w:t>МСК-47</w:t>
            </w: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Система высот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proofErr w:type="gramStart"/>
            <w:r>
              <w:t>Балтийская</w:t>
            </w:r>
            <w:proofErr w:type="gramEnd"/>
            <w:r>
              <w:t xml:space="preserve"> 1977 года</w:t>
            </w: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Район размещения (местоположение)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r>
              <w:t>Место расположения: Ленинградская область, _________________________________________________</w:t>
            </w:r>
          </w:p>
          <w:p w:rsidR="00B17C66" w:rsidRDefault="00B17C66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B17C66" w:rsidRDefault="00B17C66">
            <w:pPr>
              <w:pStyle w:val="ConsPlusNormal"/>
              <w:jc w:val="both"/>
            </w:pPr>
            <w:r>
              <w:t>Границы территории проектирования приняты в соответствии с приложением N 1 к распоряжению комитета по архитектуре и градостроительству Ленинградской области от _____________ N ________</w:t>
            </w: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Цель и назначение работ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r>
              <w:t>Подготовка исходных данных для проекта планировки территории и проекта межевания территории.</w:t>
            </w:r>
          </w:p>
          <w:p w:rsidR="00B17C66" w:rsidRDefault="00B17C66">
            <w:pPr>
              <w:pStyle w:val="ConsPlusNormal"/>
              <w:jc w:val="both"/>
            </w:pPr>
            <w:r>
              <w:t>Инженерно-геодезические изыскания выполняются с целью получения данных о ситуации и рельефе местности путем создания инженерно-топографического плана в качестве топографической основы для подготовки проекта планировки территории и проекта межевания территории.</w:t>
            </w:r>
          </w:p>
          <w:p w:rsidR="00B17C66" w:rsidRDefault="00B17C66">
            <w:pPr>
              <w:pStyle w:val="ConsPlusNormal"/>
              <w:jc w:val="both"/>
            </w:pPr>
            <w:r>
              <w:t xml:space="preserve">Инженерно-геологические изыскания выполняются с целью получения материалов об инженерно-геологических условиях, </w:t>
            </w:r>
            <w:r>
              <w:lastRenderedPageBreak/>
              <w:t>необходимых для подготовки проекта планировки территории.</w:t>
            </w:r>
          </w:p>
          <w:p w:rsidR="00B17C66" w:rsidRDefault="00B17C66">
            <w:pPr>
              <w:pStyle w:val="ConsPlusNormal"/>
              <w:jc w:val="both"/>
            </w:pPr>
            <w:r>
              <w:t>Инженерно-экологические изыскания должны обеспечить получение материалов об инженерно-экологических условиях, необходимых для подготовки проекта планировки территории.</w:t>
            </w:r>
          </w:p>
          <w:p w:rsidR="00B17C66" w:rsidRDefault="00B17C66">
            <w:pPr>
              <w:pStyle w:val="ConsPlusNormal"/>
              <w:jc w:val="both"/>
            </w:pPr>
            <w:r>
              <w:t>Инженерно-гидрометеорологические изыскания должны обеспечить получение материалов об инженерно-гидрометеорологических условиях, необходимых для подготовки проекта планировки территории</w:t>
            </w: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Виды работ в составе инженерных изысканий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r>
              <w:t>Состав и объем инженерных изысканий для подготовки документации по планировке территории,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законодательством.</w:t>
            </w:r>
          </w:p>
          <w:p w:rsidR="00B17C66" w:rsidRDefault="00B17C66">
            <w:pPr>
              <w:pStyle w:val="ConsPlusNormal"/>
              <w:jc w:val="both"/>
            </w:pPr>
            <w:r>
              <w:t>Программа инженерных изысканий разрабатывается исполнителем инженерных изысканий на основе настоящего задания и утверждается Заказчиком</w:t>
            </w: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Требования к точности, надежности, достоверности и обеспеченности данных и характеристик, получаемых при инженерных изысканиях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r>
              <w:t>Выполненные инженерные изыскания должны соответствовать требованиям:</w:t>
            </w:r>
          </w:p>
          <w:p w:rsidR="00B17C66" w:rsidRDefault="00B17C66">
            <w:pPr>
              <w:pStyle w:val="ConsPlusNormal"/>
              <w:jc w:val="both"/>
            </w:pPr>
            <w:r>
              <w:t xml:space="preserve">- </w:t>
            </w:r>
            <w:hyperlink r:id="rId14">
              <w:r>
                <w:rPr>
                  <w:color w:val="0000FF"/>
                </w:rPr>
                <w:t>СП 438.1325800.2019</w:t>
              </w:r>
            </w:hyperlink>
            <w:r>
              <w:t>. Свод правил. Инженерные изыскания при планировке территорий. Общие требования;</w:t>
            </w:r>
          </w:p>
          <w:p w:rsidR="00B17C66" w:rsidRDefault="00B17C66">
            <w:pPr>
              <w:pStyle w:val="ConsPlusNormal"/>
              <w:jc w:val="both"/>
            </w:pPr>
            <w:r>
              <w:t xml:space="preserve">- </w:t>
            </w:r>
            <w:hyperlink r:id="rId15">
              <w:r>
                <w:rPr>
                  <w:color w:val="0000FF"/>
                </w:rPr>
                <w:t>СП 47.13330.2016</w:t>
              </w:r>
            </w:hyperlink>
            <w:r>
              <w:t>. Свод правил. Инженерные изыскания для строительства. Основные положения (актуализированная редакция);</w:t>
            </w:r>
          </w:p>
          <w:p w:rsidR="00B17C66" w:rsidRDefault="00B17C66">
            <w:pPr>
              <w:pStyle w:val="ConsPlusNormal"/>
              <w:jc w:val="both"/>
            </w:pPr>
            <w:r>
              <w:t xml:space="preserve">- </w:t>
            </w:r>
            <w:hyperlink r:id="rId16">
              <w:r>
                <w:rPr>
                  <w:color w:val="0000FF"/>
                </w:rPr>
                <w:t>СП 11-102-97</w:t>
              </w:r>
            </w:hyperlink>
            <w:r>
              <w:t>. Инженерно-экологические изыскания для строительства;</w:t>
            </w:r>
          </w:p>
          <w:p w:rsidR="00B17C66" w:rsidRDefault="00B17C66">
            <w:pPr>
              <w:pStyle w:val="ConsPlusNormal"/>
              <w:jc w:val="both"/>
            </w:pPr>
            <w:r>
              <w:t xml:space="preserve">- </w:t>
            </w:r>
            <w:hyperlink r:id="rId17">
              <w:r>
                <w:rPr>
                  <w:color w:val="0000FF"/>
                </w:rPr>
                <w:t>СП 11-103-97</w:t>
              </w:r>
            </w:hyperlink>
            <w:r>
              <w:t>. Инженерно-гидрометеорологические изыскания для строительства;</w:t>
            </w:r>
          </w:p>
          <w:p w:rsidR="00B17C66" w:rsidRDefault="00B17C66">
            <w:pPr>
              <w:pStyle w:val="ConsPlusNormal"/>
              <w:jc w:val="both"/>
            </w:pPr>
            <w:r>
              <w:t xml:space="preserve">- </w:t>
            </w:r>
            <w:hyperlink r:id="rId18">
              <w:r>
                <w:rPr>
                  <w:color w:val="0000FF"/>
                </w:rPr>
                <w:t>СП 11-104-97</w:t>
              </w:r>
            </w:hyperlink>
            <w:r>
              <w:t>. Инженерно-геодезические изыскания для строительства;</w:t>
            </w:r>
          </w:p>
          <w:p w:rsidR="00B17C66" w:rsidRDefault="00B17C66">
            <w:pPr>
              <w:pStyle w:val="ConsPlusNormal"/>
              <w:jc w:val="both"/>
            </w:pPr>
            <w:r>
              <w:t xml:space="preserve">- </w:t>
            </w:r>
            <w:hyperlink r:id="rId19">
              <w:r>
                <w:rPr>
                  <w:color w:val="0000FF"/>
                </w:rPr>
                <w:t>СП 11-105-97</w:t>
              </w:r>
            </w:hyperlink>
            <w:r>
              <w:t>. Инженерно-геологические изыскания для строительства</w:t>
            </w:r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Требования к материалам и результатам инженерных изысканий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r>
              <w:t>Исполнитель передает Инициатору технические отчеты по инженерным изысканиям на бумажных носителях (по 1 экземпляру) и в электронном виде на CD-диске (по 2 экземпляра, в рабочих форматах (dwg, word и т.д.) и формате pdf).</w:t>
            </w:r>
          </w:p>
          <w:p w:rsidR="00B17C66" w:rsidRDefault="00B17C66">
            <w:pPr>
              <w:pStyle w:val="ConsPlusNormal"/>
              <w:jc w:val="both"/>
            </w:pPr>
            <w:r>
              <w:t xml:space="preserve">Технический отчет должен соответствовать требованиям </w:t>
            </w:r>
            <w:hyperlink r:id="rId20">
              <w:r>
                <w:rPr>
                  <w:color w:val="0000FF"/>
                </w:rPr>
                <w:t>СП 438.1325800.2019</w:t>
              </w:r>
            </w:hyperlink>
            <w:r>
              <w:t xml:space="preserve">, </w:t>
            </w:r>
            <w:hyperlink r:id="rId21">
              <w:r>
                <w:rPr>
                  <w:color w:val="0000FF"/>
                </w:rPr>
                <w:t>СП 47.13330.2016</w:t>
              </w:r>
            </w:hyperlink>
          </w:p>
        </w:tc>
      </w:tr>
      <w:tr w:rsidR="00B17C66">
        <w:tc>
          <w:tcPr>
            <w:tcW w:w="567" w:type="dxa"/>
          </w:tcPr>
          <w:p w:rsidR="00B17C66" w:rsidRDefault="00B17C6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74" w:type="dxa"/>
          </w:tcPr>
          <w:p w:rsidR="00B17C66" w:rsidRDefault="00B17C66">
            <w:pPr>
              <w:pStyle w:val="ConsPlusNormal"/>
            </w:pPr>
            <w:r>
              <w:t>Требования к передаче материалов на электронных носителях</w:t>
            </w:r>
          </w:p>
        </w:tc>
        <w:tc>
          <w:tcPr>
            <w:tcW w:w="6406" w:type="dxa"/>
          </w:tcPr>
          <w:p w:rsidR="00B17C66" w:rsidRDefault="00B17C66">
            <w:pPr>
              <w:pStyle w:val="ConsPlusNormal"/>
              <w:jc w:val="both"/>
            </w:pPr>
            <w:r>
              <w:t>Требования к форматам отчетных материалов и к картографическим данным:</w:t>
            </w:r>
          </w:p>
          <w:p w:rsidR="00B17C66" w:rsidRDefault="00B17C66">
            <w:pPr>
              <w:pStyle w:val="ConsPlusNormal"/>
              <w:jc w:val="both"/>
            </w:pPr>
            <w:r>
              <w:t>- форматы векторных данных: AutoCAD (.dwg). Формат *.dwg должен поддерживаться всеми версиями AutoCAD начиная с 2005 г. Использование других векторных форматов подлежит дополнительному согласованию с комитетом по архитектуре и градостроительству Ленинградской области;</w:t>
            </w:r>
          </w:p>
          <w:p w:rsidR="00B17C66" w:rsidRDefault="00B17C66">
            <w:pPr>
              <w:pStyle w:val="ConsPlusNormal"/>
              <w:jc w:val="both"/>
            </w:pPr>
            <w:r>
              <w:t>- форматы основной, сопроводительной, дополняющей документации: *.doc, *.xls, *.pdf;</w:t>
            </w:r>
          </w:p>
          <w:p w:rsidR="00B17C66" w:rsidRDefault="00B17C66">
            <w:pPr>
              <w:pStyle w:val="ConsPlusNormal"/>
              <w:jc w:val="both"/>
            </w:pPr>
            <w:r>
              <w:t>Электронная версия комплекта графической документации выполняется в программе AutoCAD в формате DWG и Adobe Acrobat в формате PDF, текстовой документации - в формате Word и Adobe Acrobat в формате PDF и комплектно передается на DVD-R (DVD-RW) диске (дисках), подготовленном разработчиком документации (оригинал-диск).</w:t>
            </w:r>
          </w:p>
          <w:p w:rsidR="00B17C66" w:rsidRDefault="00B17C66">
            <w:pPr>
              <w:pStyle w:val="ConsPlusNormal"/>
              <w:jc w:val="both"/>
            </w:pPr>
            <w:r>
              <w:t>Маркировка дисков выполняется печатным способом с указанием наименования объекта, заказчика, разработчика документации, даты изготовления электронной версии, порядкового номера диска. Диск должен быть упакован в пластиковый бокс, на лицевой поверхности которого также делается соответствующая маркировка.</w:t>
            </w:r>
          </w:p>
          <w:p w:rsidR="00B17C66" w:rsidRDefault="00B17C66">
            <w:pPr>
              <w:pStyle w:val="ConsPlusNormal"/>
              <w:jc w:val="both"/>
            </w:pPr>
            <w:r>
              <w:lastRenderedPageBreak/>
              <w:t>В корневом каталоге диска должен находиться текстовый файл содержания.</w:t>
            </w:r>
          </w:p>
          <w:p w:rsidR="00B17C66" w:rsidRDefault="00B17C66">
            <w:pPr>
              <w:pStyle w:val="ConsPlusNormal"/>
              <w:jc w:val="both"/>
            </w:pPr>
            <w:r>
              <w:t>Состав и содержание диска должны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      </w:r>
          </w:p>
          <w:p w:rsidR="00B17C66" w:rsidRDefault="00B17C66">
            <w:pPr>
              <w:pStyle w:val="ConsPlusNormal"/>
              <w:jc w:val="both"/>
            </w:pPr>
            <w:r>
              <w:t>Файлы должны открываться в режиме просмотра средствами операционной системы Windows 9x/XP/NT/2000.</w:t>
            </w:r>
          </w:p>
          <w:p w:rsidR="00B17C66" w:rsidRDefault="00B17C66">
            <w:pPr>
              <w:pStyle w:val="ConsPlusNormal"/>
              <w:jc w:val="both"/>
            </w:pPr>
            <w:proofErr w:type="gramStart"/>
            <w:r>
              <w:t>Использование форматов файлов, отличных от стандартных, согласовывается с комитетом по архитектуре и градостроительству Ленинградской области дополнительно</w:t>
            </w:r>
            <w:proofErr w:type="gramEnd"/>
          </w:p>
        </w:tc>
      </w:tr>
    </w:tbl>
    <w:p w:rsidR="00B17C66" w:rsidRDefault="00B17C66">
      <w:pPr>
        <w:pStyle w:val="ConsPlusNormal"/>
      </w:pPr>
    </w:p>
    <w:p w:rsidR="00B17C66" w:rsidRDefault="00B17C66">
      <w:pPr>
        <w:pStyle w:val="ConsPlusNormal"/>
      </w:pPr>
    </w:p>
    <w:p w:rsidR="00B17C66" w:rsidRDefault="00B17C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2DE" w:rsidRDefault="008A32DE">
      <w:bookmarkStart w:id="1" w:name="_GoBack"/>
      <w:bookmarkEnd w:id="1"/>
    </w:p>
    <w:sectPr w:rsidR="008A32DE" w:rsidSect="0027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66"/>
    <w:rsid w:val="008A32DE"/>
    <w:rsid w:val="00B1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C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7C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7C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C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17C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7C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04B7D5F185EC84E73E0AF34885809F8CD2F3BF888EC83929225E5F1D6048CFA5D9AF03C1DE6A936FB90270EF44B12660C9E206B319C51nES9O" TargetMode="External"/><Relationship Id="rId13" Type="http://schemas.openxmlformats.org/officeDocument/2006/relationships/hyperlink" Target="consultantplus://offline/ref=81504B7D5F185EC84E73FFBE21885809F9CA2E39F38CEC83929225E5F1D6048CE85DC2FC3D1DF8A03FEEC67648nAS3O" TargetMode="External"/><Relationship Id="rId18" Type="http://schemas.openxmlformats.org/officeDocument/2006/relationships/hyperlink" Target="consultantplus://offline/ref=81504B7D5F185EC84E73E0AB24885809FDC82C36ADD6B3D8CFC52CEFA6834B8DB41897EF3D1CF8A33EF2nCS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504B7D5F185EC84E73E0AB24885809F8CF283CF281B1899ACB29E7F6D95B89FD4C9AF03C03E7A020F2C474n4S8O" TargetMode="External"/><Relationship Id="rId7" Type="http://schemas.openxmlformats.org/officeDocument/2006/relationships/hyperlink" Target="consultantplus://offline/ref=81504B7D5F185EC84E73E0AF34885809F8CB2038F28CEC83929225E5F1D6048CFA5D9AF03C1DE6A13BFB90270EF44B12660C9E206B319C51nES9O" TargetMode="External"/><Relationship Id="rId12" Type="http://schemas.openxmlformats.org/officeDocument/2006/relationships/hyperlink" Target="consultantplus://offline/ref=81504B7D5F185EC84E73E0AF34885809F8CB2038F28CEC83929225E5F1D6048CFA5D9AF03C1DE6A13BFB90270EF44B12660C9E206B319C51nES9O" TargetMode="External"/><Relationship Id="rId17" Type="http://schemas.openxmlformats.org/officeDocument/2006/relationships/hyperlink" Target="consultantplus://offline/ref=81504B7D5F185EC84E73E0AB24885809FDC92E36ADD6B3D8CFC52CEFA6834B8DB41897EF3D1CF8A33EF2nCS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504B7D5F185EC84E73E0AB24885809FBC9293FF0DCBB81C3C72BE0F9865E9CEC1496F1221CE7BF3CF0C6n7S4O" TargetMode="External"/><Relationship Id="rId20" Type="http://schemas.openxmlformats.org/officeDocument/2006/relationships/hyperlink" Target="consultantplus://offline/ref=81504B7D5F185EC84E73E0AB24885809F8CB213EF381B1899ACB29E7F6D95B89FD4C9AF03C03E7A020F2C474n4S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04B7D5F185EC84E73E0AF34885809F8CB2B35FA83EC83929225E5F1D6048CFA5D9AF03C1DE6A13BFB90270EF44B12660C9E206B319C51nES9O" TargetMode="External"/><Relationship Id="rId11" Type="http://schemas.openxmlformats.org/officeDocument/2006/relationships/hyperlink" Target="consultantplus://offline/ref=81504B7D5F185EC84E73E0AF34885809F8CB2B35FA83EC83929225E5F1D6048CFA5D9AF03C1DE6A136FB90270EF44B12660C9E206B319C51nES9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504B7D5F185EC84E73E0AB24885809F8CF283CF281B1899ACB29E7F6D95B89FD4C9AF03C03E7A020F2C474n4S8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1504B7D5F185EC84E73E0AF34885809F8CB2B35FA83EC83929225E5F1D6048CFA5D9AF03C1DE6A139FB90270EF44B12660C9E206B319C51nES9O" TargetMode="External"/><Relationship Id="rId19" Type="http://schemas.openxmlformats.org/officeDocument/2006/relationships/hyperlink" Target="consultantplus://offline/ref=81504B7D5F185EC84E73E0AB24885809FDCA2836ADD6B3D8CFC52CEFA6834B8DB41897EF3D1CF8A33EF2nCS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04B7D5F185EC84E73E0AF34885809F8CB2B35FA83EC83929225E5F1D6048CFA5D9AF03C1DE6A138FB90270EF44B12660C9E206B319C51nES9O" TargetMode="External"/><Relationship Id="rId14" Type="http://schemas.openxmlformats.org/officeDocument/2006/relationships/hyperlink" Target="consultantplus://offline/ref=81504B7D5F185EC84E73E0AB24885809F8CB213EF381B1899ACB29E7F6D95B89FD4C9AF03C03E7A020F2C474n4S8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2022-11-10T14:18:00Z</dcterms:created>
  <dcterms:modified xsi:type="dcterms:W3CDTF">2022-11-10T14:19:00Z</dcterms:modified>
</cp:coreProperties>
</file>