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1C" w:rsidRPr="00D1241C" w:rsidRDefault="00D1241C" w:rsidP="00D1241C">
      <w:pPr>
        <w:ind w:left="4536" w:firstLine="0"/>
        <w:jc w:val="right"/>
        <w:rPr>
          <w:rFonts w:cs="Times New Roman"/>
          <w:szCs w:val="28"/>
        </w:rPr>
      </w:pPr>
      <w:r w:rsidRPr="00D1241C">
        <w:rPr>
          <w:rFonts w:cs="Times New Roman"/>
          <w:szCs w:val="28"/>
        </w:rPr>
        <w:t>Приложение 3</w:t>
      </w:r>
    </w:p>
    <w:p w:rsidR="00D1241C" w:rsidRPr="00D1241C" w:rsidRDefault="00D1241C" w:rsidP="00D1241C">
      <w:pPr>
        <w:ind w:left="4536" w:firstLine="0"/>
        <w:jc w:val="right"/>
        <w:rPr>
          <w:rFonts w:cs="Times New Roman"/>
          <w:szCs w:val="28"/>
        </w:rPr>
      </w:pPr>
      <w:r w:rsidRPr="00D1241C">
        <w:rPr>
          <w:rFonts w:cs="Times New Roman"/>
          <w:szCs w:val="28"/>
        </w:rPr>
        <w:t>к Положению</w:t>
      </w:r>
    </w:p>
    <w:p w:rsidR="00D1241C" w:rsidRPr="00D1241C" w:rsidRDefault="00D1241C" w:rsidP="00D1241C">
      <w:pPr>
        <w:ind w:left="4536" w:firstLine="0"/>
        <w:jc w:val="right"/>
        <w:rPr>
          <w:rFonts w:cs="Times New Roman"/>
          <w:szCs w:val="28"/>
        </w:rPr>
      </w:pPr>
      <w:r w:rsidRPr="00D1241C">
        <w:rPr>
          <w:rFonts w:cs="Times New Roman"/>
          <w:szCs w:val="28"/>
        </w:rPr>
        <w:t>«О конкурсе на разработку концепции развития Ленинградской области для участия в смотре-конкурсе "Регионы России" в рамках международного архитектурного фестиваля "Зодчество"</w:t>
      </w:r>
    </w:p>
    <w:p w:rsidR="00D1241C" w:rsidRPr="00D1241C" w:rsidRDefault="00D1241C" w:rsidP="00D1241C">
      <w:pPr>
        <w:jc w:val="center"/>
        <w:rPr>
          <w:rFonts w:eastAsia="PT Serif" w:cs="Times New Roman"/>
          <w:szCs w:val="28"/>
        </w:rPr>
      </w:pPr>
    </w:p>
    <w:p w:rsidR="00D1241C" w:rsidRPr="003B322D" w:rsidRDefault="00D1241C" w:rsidP="00D1241C">
      <w:pPr>
        <w:jc w:val="center"/>
        <w:rPr>
          <w:rFonts w:eastAsia="PT Serif" w:cs="Times New Roman"/>
          <w:szCs w:val="28"/>
        </w:rPr>
      </w:pPr>
      <w:r w:rsidRPr="00D1241C">
        <w:rPr>
          <w:rFonts w:eastAsia="PT Serif" w:cs="Times New Roman"/>
          <w:b/>
          <w:szCs w:val="28"/>
        </w:rPr>
        <w:t>ТЕХНИЧЕСКОЕ ЗАДАНИЕ</w:t>
      </w:r>
      <w:r w:rsidRPr="00D1241C">
        <w:rPr>
          <w:rFonts w:eastAsia="PT Serif" w:cs="Times New Roman"/>
          <w:b/>
          <w:szCs w:val="28"/>
        </w:rPr>
        <w:br/>
        <w:t>на разработку концепции развития Ленинградской области для участия в смотре-конкурсе Регионы России" в рамках международного архитектурного фестиваля "Зодчество"</w:t>
      </w:r>
    </w:p>
    <w:p w:rsidR="00D1241C" w:rsidRPr="00D1241C" w:rsidRDefault="00D1241C" w:rsidP="003B322D">
      <w:pPr>
        <w:jc w:val="center"/>
        <w:rPr>
          <w:rFonts w:eastAsia="PT Serif" w:cs="Times New Roman"/>
          <w:szCs w:val="28"/>
        </w:rPr>
      </w:pPr>
    </w:p>
    <w:p w:rsidR="00D1241C" w:rsidRPr="003B322D" w:rsidRDefault="00D1241C" w:rsidP="003B322D">
      <w:pPr>
        <w:jc w:val="center"/>
        <w:rPr>
          <w:rFonts w:eastAsia="PT Serif" w:cs="Times New Roman"/>
          <w:szCs w:val="28"/>
        </w:rPr>
      </w:pPr>
      <w:r w:rsidRPr="00D1241C">
        <w:rPr>
          <w:rFonts w:eastAsia="PT Serif" w:cs="Times New Roman"/>
          <w:b/>
          <w:szCs w:val="28"/>
        </w:rPr>
        <w:t>I. Требования к услугам, являющимся предметом конкурса</w:t>
      </w:r>
    </w:p>
    <w:p w:rsidR="00D1241C" w:rsidRPr="00D1241C" w:rsidRDefault="00D1241C" w:rsidP="003B322D">
      <w:pPr>
        <w:jc w:val="center"/>
        <w:rPr>
          <w:rFonts w:eastAsia="PT Serif" w:cs="Times New Roman"/>
          <w:szCs w:val="28"/>
        </w:rPr>
      </w:pPr>
    </w:p>
    <w:p w:rsidR="00D1241C" w:rsidRPr="003B322D" w:rsidRDefault="00D1241C" w:rsidP="003B322D">
      <w:pPr>
        <w:pStyle w:val="a3"/>
        <w:numPr>
          <w:ilvl w:val="1"/>
          <w:numId w:val="4"/>
        </w:numPr>
        <w:tabs>
          <w:tab w:val="left" w:pos="1276"/>
        </w:tabs>
        <w:ind w:left="0" w:firstLine="709"/>
        <w:jc w:val="center"/>
        <w:rPr>
          <w:rFonts w:eastAsia="PT Serif" w:cs="Times New Roman"/>
          <w:b/>
          <w:szCs w:val="28"/>
        </w:rPr>
      </w:pPr>
      <w:r w:rsidRPr="003B322D">
        <w:rPr>
          <w:rFonts w:eastAsia="PT Serif" w:cs="Times New Roman"/>
          <w:b/>
          <w:szCs w:val="28"/>
        </w:rPr>
        <w:t>Требования к количественным характеристикам (объему) услуг</w:t>
      </w:r>
    </w:p>
    <w:p w:rsidR="00D1241C" w:rsidRPr="00D1241C" w:rsidRDefault="00D1241C" w:rsidP="003B322D">
      <w:pPr>
        <w:jc w:val="center"/>
        <w:rPr>
          <w:rFonts w:eastAsia="PT Serif" w:cs="Times New Roman"/>
          <w:szCs w:val="28"/>
        </w:rPr>
      </w:pPr>
    </w:p>
    <w:p w:rsidR="00D1241C" w:rsidRPr="00D1241C" w:rsidRDefault="00D1241C" w:rsidP="00D1241C">
      <w:pPr>
        <w:tabs>
          <w:tab w:val="left" w:pos="993"/>
        </w:tabs>
        <w:rPr>
          <w:rFonts w:eastAsia="PT Serif" w:cs="Times New Roman"/>
          <w:szCs w:val="28"/>
        </w:rPr>
      </w:pPr>
      <w:r w:rsidRPr="00D1241C">
        <w:rPr>
          <w:rFonts w:eastAsia="PT Serif" w:cs="Times New Roman"/>
          <w:szCs w:val="28"/>
        </w:rPr>
        <w:t xml:space="preserve">Все оказываемые услуги осуществляются в объеме, предусмотренном настоящим Техническим заданием, а именно - разработка </w:t>
      </w:r>
      <w:proofErr w:type="gramStart"/>
      <w:r w:rsidRPr="00D1241C">
        <w:rPr>
          <w:rFonts w:eastAsia="PT Serif" w:cs="Times New Roman"/>
          <w:szCs w:val="28"/>
        </w:rPr>
        <w:t>дизайн-проекта</w:t>
      </w:r>
      <w:proofErr w:type="gramEnd"/>
      <w:r w:rsidRPr="00D1241C">
        <w:rPr>
          <w:rFonts w:eastAsia="PT Serif" w:cs="Times New Roman"/>
          <w:szCs w:val="28"/>
        </w:rPr>
        <w:t xml:space="preserve"> Павильона Ленинградской области на фестиваль</w:t>
      </w:r>
      <w:r w:rsidRPr="00D1241C">
        <w:rPr>
          <w:rFonts w:cs="Times New Roman"/>
          <w:szCs w:val="28"/>
        </w:rPr>
        <w:t>, в том числе: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</w:rPr>
      </w:pPr>
      <w:proofErr w:type="gramStart"/>
      <w:r w:rsidRPr="00D1241C">
        <w:rPr>
          <w:rFonts w:eastAsia="PT Serif" w:cs="Times New Roman"/>
          <w:szCs w:val="28"/>
        </w:rPr>
        <w:t>разработка детализированной программы мероприятий (в трех вариантах:</w:t>
      </w:r>
      <w:proofErr w:type="gramEnd"/>
      <w:r w:rsidRPr="00D1241C">
        <w:rPr>
          <w:rFonts w:eastAsia="PT Serif" w:cs="Times New Roman"/>
          <w:szCs w:val="28"/>
        </w:rPr>
        <w:t xml:space="preserve"> </w:t>
      </w:r>
      <w:r w:rsidRPr="00D1241C">
        <w:rPr>
          <w:rFonts w:eastAsia="PT Serif" w:cs="Times New Roman"/>
          <w:szCs w:val="28"/>
          <w:lang w:val="en-US"/>
        </w:rPr>
        <w:t>I</w:t>
      </w:r>
      <w:r w:rsidRPr="00D1241C">
        <w:rPr>
          <w:rFonts w:eastAsia="PT Serif" w:cs="Times New Roman"/>
          <w:szCs w:val="28"/>
        </w:rPr>
        <w:t xml:space="preserve"> вариант должен предусматривать стоимость оформления выставочного пространства Ленинградской области до 500 тыс. рублей, </w:t>
      </w:r>
      <w:r w:rsidRPr="00D1241C">
        <w:rPr>
          <w:rFonts w:eastAsia="PT Serif" w:cs="Times New Roman"/>
          <w:szCs w:val="28"/>
          <w:lang w:val="en-US"/>
        </w:rPr>
        <w:t>II</w:t>
      </w:r>
      <w:r w:rsidRPr="00D1241C">
        <w:rPr>
          <w:rFonts w:eastAsia="PT Serif" w:cs="Times New Roman"/>
          <w:szCs w:val="28"/>
        </w:rPr>
        <w:t xml:space="preserve"> вариант должен предусматривать стоимость оформления выставочного пространства Ленинградской области до 1500 тыс. рублей, </w:t>
      </w:r>
      <w:r w:rsidRPr="00D1241C">
        <w:rPr>
          <w:rFonts w:eastAsia="PT Serif" w:cs="Times New Roman"/>
          <w:szCs w:val="28"/>
          <w:lang w:val="en-US"/>
        </w:rPr>
        <w:t>III</w:t>
      </w:r>
      <w:r w:rsidRPr="00D1241C">
        <w:rPr>
          <w:rFonts w:eastAsia="PT Serif" w:cs="Times New Roman"/>
          <w:szCs w:val="28"/>
        </w:rPr>
        <w:t xml:space="preserve"> вариант должен предусматривать стоимость оформления выставочного пространства Ленинградской области до 3000 тыс. рублей) направленной на разработку материалов для экспозиции Павильона и деловой программы мероприятий, сопровождающий Павильон во время работы выставки фестиваля</w:t>
      </w:r>
      <w:r w:rsidRPr="00D1241C">
        <w:rPr>
          <w:rFonts w:cs="Times New Roman"/>
          <w:szCs w:val="28"/>
        </w:rPr>
        <w:t>;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</w:rPr>
      </w:pPr>
      <w:r w:rsidRPr="00D1241C">
        <w:rPr>
          <w:rFonts w:cs="Times New Roman"/>
          <w:szCs w:val="28"/>
        </w:rPr>
        <w:t>подготовка вариантов расположения экспозиции Ленинградской области в Павильоне №7, ЦВЗ «Манеж», г. Москва согласно Приложению 4.</w:t>
      </w:r>
    </w:p>
    <w:p w:rsidR="00D1241C" w:rsidRPr="00D1241C" w:rsidRDefault="00D1241C" w:rsidP="003B322D">
      <w:pPr>
        <w:jc w:val="center"/>
        <w:rPr>
          <w:rFonts w:eastAsia="PT Serif" w:cs="Times New Roman"/>
          <w:szCs w:val="28"/>
        </w:rPr>
      </w:pPr>
    </w:p>
    <w:p w:rsidR="00D1241C" w:rsidRPr="003B322D" w:rsidRDefault="00D1241C" w:rsidP="003B322D">
      <w:pPr>
        <w:jc w:val="center"/>
        <w:rPr>
          <w:rFonts w:eastAsia="PT Serif" w:cs="Times New Roman"/>
          <w:szCs w:val="28"/>
        </w:rPr>
      </w:pPr>
      <w:r w:rsidRPr="00D1241C">
        <w:rPr>
          <w:rFonts w:eastAsia="PT Serif" w:cs="Times New Roman"/>
          <w:b/>
          <w:szCs w:val="28"/>
        </w:rPr>
        <w:t>II. Требования к качественным и техническим характеристикам услуг</w:t>
      </w:r>
    </w:p>
    <w:p w:rsidR="003B322D" w:rsidRPr="003B322D" w:rsidRDefault="003B322D" w:rsidP="003B322D">
      <w:pPr>
        <w:jc w:val="center"/>
        <w:rPr>
          <w:rFonts w:eastAsia="PT Serif" w:cs="Times New Roman"/>
          <w:szCs w:val="28"/>
        </w:rPr>
      </w:pPr>
    </w:p>
    <w:p w:rsidR="00D1241C" w:rsidRPr="003B322D" w:rsidRDefault="003B322D" w:rsidP="003B322D">
      <w:pPr>
        <w:ind w:firstLine="0"/>
        <w:jc w:val="center"/>
        <w:rPr>
          <w:rFonts w:eastAsia="PT Serif" w:cs="Times New Roman"/>
          <w:szCs w:val="28"/>
        </w:rPr>
      </w:pPr>
      <w:r>
        <w:rPr>
          <w:rFonts w:eastAsia="PT Serif" w:cs="Times New Roman"/>
          <w:b/>
          <w:szCs w:val="28"/>
        </w:rPr>
        <w:t xml:space="preserve">2.1. </w:t>
      </w:r>
      <w:r w:rsidR="00D1241C" w:rsidRPr="00D1241C">
        <w:rPr>
          <w:rFonts w:eastAsia="PT Serif" w:cs="Times New Roman"/>
          <w:b/>
          <w:szCs w:val="28"/>
        </w:rPr>
        <w:t xml:space="preserve">Разработка </w:t>
      </w:r>
      <w:proofErr w:type="gramStart"/>
      <w:r w:rsidR="00D1241C" w:rsidRPr="00D1241C">
        <w:rPr>
          <w:rFonts w:eastAsia="PT Serif" w:cs="Times New Roman"/>
          <w:b/>
          <w:szCs w:val="28"/>
        </w:rPr>
        <w:t>дизайн-проекта</w:t>
      </w:r>
      <w:proofErr w:type="gramEnd"/>
      <w:r w:rsidR="00D1241C" w:rsidRPr="00D1241C">
        <w:rPr>
          <w:rFonts w:eastAsia="PT Serif" w:cs="Times New Roman"/>
          <w:b/>
          <w:szCs w:val="28"/>
        </w:rPr>
        <w:t xml:space="preserve"> и фирменного стиля выставочного павильона Ленинградской области на международном архитектурном фестивале «Зодчество»</w:t>
      </w:r>
    </w:p>
    <w:p w:rsidR="00D1241C" w:rsidRPr="00D1241C" w:rsidRDefault="00D1241C" w:rsidP="003B322D">
      <w:pPr>
        <w:jc w:val="center"/>
        <w:rPr>
          <w:rFonts w:eastAsia="PT Serif" w:cs="Times New Roman"/>
          <w:szCs w:val="28"/>
        </w:rPr>
      </w:pPr>
    </w:p>
    <w:p w:rsidR="00D1241C" w:rsidRDefault="00D1241C" w:rsidP="00D1241C">
      <w:pPr>
        <w:tabs>
          <w:tab w:val="left" w:pos="993"/>
        </w:tabs>
        <w:rPr>
          <w:rFonts w:eastAsia="PT Serif" w:cs="Times New Roman"/>
          <w:szCs w:val="28"/>
          <w:u w:val="single"/>
        </w:rPr>
      </w:pPr>
      <w:r w:rsidRPr="00D1241C">
        <w:rPr>
          <w:rFonts w:eastAsia="PT Serif" w:cs="Times New Roman"/>
          <w:szCs w:val="28"/>
        </w:rPr>
        <w:t xml:space="preserve">2.1.1. Разработка </w:t>
      </w:r>
      <w:proofErr w:type="gramStart"/>
      <w:r w:rsidRPr="00D1241C">
        <w:rPr>
          <w:rFonts w:eastAsia="PT Serif" w:cs="Times New Roman"/>
          <w:szCs w:val="28"/>
        </w:rPr>
        <w:t>дизайн-проекта</w:t>
      </w:r>
      <w:proofErr w:type="gramEnd"/>
      <w:r w:rsidRPr="00D1241C">
        <w:rPr>
          <w:rFonts w:eastAsia="PT Serif" w:cs="Times New Roman"/>
          <w:szCs w:val="28"/>
        </w:rPr>
        <w:t xml:space="preserve"> должна включать три варианта по перечню (набор проектной документации):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  <w:u w:val="single"/>
        </w:rPr>
      </w:pPr>
      <w:r w:rsidRPr="00D1241C">
        <w:rPr>
          <w:rFonts w:eastAsia="PT Serif" w:cs="Times New Roman"/>
          <w:szCs w:val="28"/>
        </w:rPr>
        <w:t>пояснительная записка;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  <w:u w:val="single"/>
        </w:rPr>
      </w:pPr>
      <w:r w:rsidRPr="00D1241C">
        <w:rPr>
          <w:rFonts w:eastAsia="PT Serif" w:cs="Times New Roman"/>
          <w:szCs w:val="28"/>
        </w:rPr>
        <w:t>функциональный план Павильона;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  <w:u w:val="single"/>
        </w:rPr>
      </w:pPr>
      <w:r w:rsidRPr="00D1241C">
        <w:rPr>
          <w:rFonts w:eastAsia="PT Serif" w:cs="Times New Roman"/>
          <w:szCs w:val="28"/>
        </w:rPr>
        <w:lastRenderedPageBreak/>
        <w:t>3D-визуализации выставочного стенда;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  <w:u w:val="single"/>
        </w:rPr>
      </w:pPr>
      <w:r w:rsidRPr="00D1241C">
        <w:rPr>
          <w:rFonts w:eastAsia="PT Serif" w:cs="Times New Roman"/>
          <w:szCs w:val="28"/>
        </w:rPr>
        <w:t>развертки стен выставочного стенда;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  <w:u w:val="single"/>
        </w:rPr>
      </w:pPr>
      <w:r w:rsidRPr="00D1241C">
        <w:rPr>
          <w:rFonts w:eastAsia="PT Serif" w:cs="Times New Roman"/>
          <w:szCs w:val="28"/>
        </w:rPr>
        <w:t>план устройства каркасов перегородок;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  <w:u w:val="single"/>
        </w:rPr>
      </w:pPr>
      <w:r w:rsidRPr="00D1241C">
        <w:rPr>
          <w:rFonts w:eastAsia="PT Serif" w:cs="Times New Roman"/>
          <w:szCs w:val="28"/>
        </w:rPr>
        <w:t>план привязки экспозиционного и мультимедийного оборудования;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  <w:u w:val="single"/>
        </w:rPr>
      </w:pPr>
      <w:r w:rsidRPr="00D1241C">
        <w:rPr>
          <w:rFonts w:eastAsia="PT Serif" w:cs="Times New Roman"/>
          <w:szCs w:val="28"/>
        </w:rPr>
        <w:t>план светильников и выключателей;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  <w:u w:val="single"/>
        </w:rPr>
      </w:pPr>
      <w:r w:rsidRPr="00D1241C">
        <w:rPr>
          <w:rFonts w:eastAsia="PT Serif" w:cs="Times New Roman"/>
          <w:szCs w:val="28"/>
        </w:rPr>
        <w:t>ведомость отделочных материалов, экспозиционного и выставочного оборудования;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  <w:u w:val="single"/>
        </w:rPr>
      </w:pPr>
      <w:r w:rsidRPr="00D1241C">
        <w:rPr>
          <w:rFonts w:eastAsia="PT Serif" w:cs="Times New Roman"/>
          <w:szCs w:val="28"/>
        </w:rPr>
        <w:t>эскизы отдельных экспозиционных элементов выставки;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  <w:u w:val="single"/>
        </w:rPr>
      </w:pPr>
      <w:r w:rsidRPr="00D1241C">
        <w:rPr>
          <w:rFonts w:eastAsia="PT Serif" w:cs="Times New Roman"/>
          <w:szCs w:val="28"/>
        </w:rPr>
        <w:t>детальные эскизы оформления индивидуальных декоративных элементов;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  <w:u w:val="single"/>
        </w:rPr>
      </w:pPr>
      <w:r w:rsidRPr="00D1241C">
        <w:rPr>
          <w:rFonts w:eastAsia="PT Serif" w:cs="Times New Roman"/>
          <w:szCs w:val="28"/>
        </w:rPr>
        <w:t>коммерческие предложения от профильных организаций с точным расчетом стоимости создания выставки;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  <w:u w:val="single"/>
        </w:rPr>
      </w:pPr>
      <w:r w:rsidRPr="00D1241C">
        <w:rPr>
          <w:rFonts w:eastAsia="PT Serif" w:cs="Times New Roman"/>
          <w:szCs w:val="28"/>
        </w:rPr>
        <w:t>альбом в формате АЗ;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  <w:u w:val="single"/>
        </w:rPr>
      </w:pPr>
      <w:r w:rsidRPr="00D1241C">
        <w:rPr>
          <w:rFonts w:eastAsia="PT Serif" w:cs="Times New Roman"/>
          <w:szCs w:val="28"/>
        </w:rPr>
        <w:t>электронная версия проекта в редактируемом формате, в том числе в PDF.</w:t>
      </w:r>
    </w:p>
    <w:p w:rsidR="00D1241C" w:rsidRDefault="00D1241C" w:rsidP="00D1241C">
      <w:pPr>
        <w:tabs>
          <w:tab w:val="left" w:pos="993"/>
        </w:tabs>
        <w:rPr>
          <w:rFonts w:eastAsia="PT Serif" w:cs="Times New Roman"/>
          <w:szCs w:val="28"/>
          <w:u w:val="single"/>
        </w:rPr>
      </w:pPr>
    </w:p>
    <w:p w:rsidR="00D1241C" w:rsidRPr="00D1241C" w:rsidRDefault="00D1241C" w:rsidP="00D1241C">
      <w:pPr>
        <w:tabs>
          <w:tab w:val="left" w:pos="993"/>
        </w:tabs>
        <w:rPr>
          <w:rFonts w:eastAsia="PT Serif" w:cs="Times New Roman"/>
          <w:szCs w:val="28"/>
          <w:u w:val="single"/>
        </w:rPr>
      </w:pPr>
      <w:r w:rsidRPr="00D1241C">
        <w:rPr>
          <w:rFonts w:eastAsia="PT Serif" w:cs="Times New Roman"/>
          <w:szCs w:val="28"/>
          <w:u w:val="single"/>
        </w:rPr>
        <w:t xml:space="preserve">Особенность </w:t>
      </w:r>
      <w:proofErr w:type="gramStart"/>
      <w:r w:rsidRPr="00D1241C">
        <w:rPr>
          <w:rFonts w:eastAsia="PT Serif" w:cs="Times New Roman"/>
          <w:szCs w:val="28"/>
          <w:u w:val="single"/>
        </w:rPr>
        <w:t>дизайн-проекта</w:t>
      </w:r>
      <w:proofErr w:type="gramEnd"/>
      <w:r w:rsidRPr="00D1241C">
        <w:rPr>
          <w:rFonts w:eastAsia="PT Serif" w:cs="Times New Roman"/>
          <w:szCs w:val="28"/>
          <w:u w:val="single"/>
        </w:rPr>
        <w:t>:</w:t>
      </w:r>
    </w:p>
    <w:p w:rsid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</w:rPr>
      </w:pPr>
      <w:r w:rsidRPr="00D1241C">
        <w:rPr>
          <w:rFonts w:eastAsia="PT Serif" w:cs="Times New Roman"/>
          <w:szCs w:val="28"/>
        </w:rPr>
        <w:t>максимально подробные решения по оформлению выставочного павильона;</w:t>
      </w:r>
    </w:p>
    <w:p w:rsid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</w:rPr>
      </w:pPr>
      <w:r w:rsidRPr="00D1241C">
        <w:rPr>
          <w:rFonts w:eastAsia="PT Serif" w:cs="Times New Roman"/>
          <w:szCs w:val="28"/>
        </w:rPr>
        <w:t>отдельные эскизы индивидуальных элементов;</w:t>
      </w:r>
    </w:p>
    <w:p w:rsid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</w:rPr>
      </w:pPr>
      <w:r w:rsidRPr="00D1241C">
        <w:rPr>
          <w:rFonts w:eastAsia="PT Serif" w:cs="Times New Roman"/>
          <w:szCs w:val="28"/>
        </w:rPr>
        <w:t xml:space="preserve">концепция по </w:t>
      </w:r>
      <w:proofErr w:type="gramStart"/>
      <w:r w:rsidRPr="00D1241C">
        <w:rPr>
          <w:rFonts w:eastAsia="PT Serif" w:cs="Times New Roman"/>
          <w:szCs w:val="28"/>
        </w:rPr>
        <w:t>интерактивному</w:t>
      </w:r>
      <w:proofErr w:type="gramEnd"/>
      <w:r w:rsidRPr="00D1241C">
        <w:rPr>
          <w:rFonts w:eastAsia="PT Serif" w:cs="Times New Roman"/>
          <w:szCs w:val="28"/>
        </w:rPr>
        <w:t xml:space="preserve"> контенту;</w:t>
      </w:r>
    </w:p>
    <w:p w:rsid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</w:rPr>
      </w:pPr>
      <w:r w:rsidRPr="00D1241C">
        <w:rPr>
          <w:rFonts w:eastAsia="PT Serif" w:cs="Times New Roman"/>
          <w:szCs w:val="28"/>
        </w:rPr>
        <w:t>отдельный демонстрационный стенд в номинации «Развитие территорий и градостроительные решения» представляет следующие градостроительные ансамбли и комплексы Ленинградской области;</w:t>
      </w:r>
    </w:p>
    <w:p w:rsid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</w:rPr>
      </w:pPr>
      <w:r w:rsidRPr="00D1241C">
        <w:rPr>
          <w:rFonts w:eastAsia="PT Serif" w:cs="Times New Roman"/>
          <w:szCs w:val="28"/>
        </w:rPr>
        <w:t>отдельный демонстрационный стенд в номинации «Городская среда и комплексные городские проекты» представляет проекты благоустройства, в т. ч. развития общественных, дворовых пространств, парковых и рекреационных территорий и т.д., разработанные по государственным или муниципальным заказам;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</w:rPr>
      </w:pPr>
      <w:r w:rsidRPr="00D1241C">
        <w:rPr>
          <w:rFonts w:eastAsia="PT Serif" w:cs="Times New Roman"/>
          <w:szCs w:val="28"/>
        </w:rPr>
        <w:t>информационные видеоролики объектов Ленинградской области по представляемым номинациям.</w:t>
      </w:r>
    </w:p>
    <w:p w:rsidR="00D1241C" w:rsidRDefault="00D1241C" w:rsidP="00D1241C">
      <w:pPr>
        <w:tabs>
          <w:tab w:val="left" w:pos="993"/>
        </w:tabs>
        <w:rPr>
          <w:rFonts w:eastAsia="PT Serif" w:cs="Times New Roman"/>
          <w:szCs w:val="28"/>
          <w:u w:val="single"/>
        </w:rPr>
      </w:pPr>
    </w:p>
    <w:p w:rsidR="00D1241C" w:rsidRPr="00D1241C" w:rsidRDefault="00D1241C" w:rsidP="00D1241C">
      <w:pPr>
        <w:tabs>
          <w:tab w:val="left" w:pos="993"/>
        </w:tabs>
        <w:rPr>
          <w:rFonts w:eastAsia="PT Serif" w:cs="Times New Roman"/>
          <w:szCs w:val="28"/>
          <w:u w:val="single"/>
        </w:rPr>
      </w:pPr>
      <w:r w:rsidRPr="00D1241C">
        <w:rPr>
          <w:rFonts w:eastAsia="PT Serif" w:cs="Times New Roman"/>
          <w:szCs w:val="28"/>
          <w:u w:val="single"/>
        </w:rPr>
        <w:t xml:space="preserve">Основные требования к </w:t>
      </w:r>
      <w:proofErr w:type="gramStart"/>
      <w:r w:rsidRPr="00D1241C">
        <w:rPr>
          <w:rFonts w:eastAsia="PT Serif" w:cs="Times New Roman"/>
          <w:szCs w:val="28"/>
          <w:u w:val="single"/>
        </w:rPr>
        <w:t>дизайн-проекту</w:t>
      </w:r>
      <w:proofErr w:type="gramEnd"/>
      <w:r w:rsidRPr="00D1241C">
        <w:rPr>
          <w:rFonts w:eastAsia="PT Serif" w:cs="Times New Roman"/>
          <w:szCs w:val="28"/>
          <w:u w:val="single"/>
        </w:rPr>
        <w:t>:</w:t>
      </w:r>
    </w:p>
    <w:p w:rsid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</w:rPr>
      </w:pPr>
      <w:r w:rsidRPr="00D1241C">
        <w:rPr>
          <w:rFonts w:eastAsia="PT Serif" w:cs="Times New Roman"/>
          <w:szCs w:val="28"/>
        </w:rPr>
        <w:t>концепция выставочного павильона должна отражать ценности и исторический контекст региона;</w:t>
      </w:r>
    </w:p>
    <w:p w:rsid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</w:rPr>
      </w:pPr>
      <w:r w:rsidRPr="00D1241C">
        <w:rPr>
          <w:rFonts w:eastAsia="PT Serif" w:cs="Times New Roman"/>
          <w:szCs w:val="28"/>
        </w:rPr>
        <w:t>концепция выставочного павильона должна отражать самобытность территории Ленинградской области и характерные особенности объектов, представляемых на выставке от Ленинградской области, увязать с темой фестиваля «Истина»;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</w:rPr>
      </w:pPr>
      <w:r w:rsidRPr="00D1241C">
        <w:rPr>
          <w:rFonts w:eastAsia="PT Serif" w:cs="Times New Roman"/>
          <w:szCs w:val="28"/>
        </w:rPr>
        <w:t>в проекте концепции предусмотреть размещение в выставочном павильоне всей необходимой информации, перечисленной в прилагаемых к настоящему Техническому заданию исходных документах, в стилистике и техническими способами, соответствующими общему стилевому решению.</w:t>
      </w:r>
    </w:p>
    <w:p w:rsidR="00D1241C" w:rsidRDefault="00D1241C" w:rsidP="00D1241C">
      <w:pPr>
        <w:tabs>
          <w:tab w:val="left" w:pos="993"/>
        </w:tabs>
        <w:spacing w:after="200" w:line="276" w:lineRule="auto"/>
        <w:jc w:val="left"/>
        <w:rPr>
          <w:rFonts w:eastAsia="PT Serif" w:cs="Times New Roman"/>
          <w:szCs w:val="28"/>
          <w:u w:val="single"/>
        </w:rPr>
      </w:pPr>
      <w:r>
        <w:rPr>
          <w:rFonts w:eastAsia="PT Serif" w:cs="Times New Roman"/>
          <w:szCs w:val="28"/>
          <w:u w:val="single"/>
        </w:rPr>
        <w:br w:type="page"/>
      </w:r>
    </w:p>
    <w:p w:rsidR="00D1241C" w:rsidRPr="003B322D" w:rsidRDefault="00D1241C" w:rsidP="003B322D">
      <w:pPr>
        <w:tabs>
          <w:tab w:val="left" w:pos="993"/>
        </w:tabs>
        <w:rPr>
          <w:rFonts w:eastAsia="PT Serif" w:cs="Times New Roman"/>
          <w:szCs w:val="28"/>
          <w:u w:val="single"/>
        </w:rPr>
      </w:pPr>
      <w:r w:rsidRPr="00D1241C">
        <w:rPr>
          <w:rFonts w:eastAsia="PT Serif" w:cs="Times New Roman"/>
          <w:szCs w:val="28"/>
          <w:u w:val="single"/>
        </w:rPr>
        <w:lastRenderedPageBreak/>
        <w:t>Обязательные Объекты и Территории экспозиции:</w:t>
      </w:r>
      <w:bookmarkStart w:id="0" w:name="_GoBack"/>
      <w:bookmarkEnd w:id="0"/>
    </w:p>
    <w:p w:rsidR="00D1241C" w:rsidRPr="00D1241C" w:rsidRDefault="00D1241C" w:rsidP="00D1241C">
      <w:pPr>
        <w:pStyle w:val="a3"/>
        <w:tabs>
          <w:tab w:val="left" w:pos="993"/>
          <w:tab w:val="left" w:pos="1276"/>
        </w:tabs>
        <w:ind w:left="0"/>
        <w:contextualSpacing w:val="0"/>
        <w:rPr>
          <w:rFonts w:cs="Times New Roman"/>
          <w:szCs w:val="28"/>
        </w:rPr>
      </w:pPr>
      <w:r w:rsidRPr="00D1241C">
        <w:rPr>
          <w:rFonts w:cs="Times New Roman"/>
          <w:szCs w:val="28"/>
        </w:rPr>
        <w:t>В номинации «Развитие территорий и градостроительные решения» представляет следующие градостроительные ансамбли и комплексы Ленинградской области (далее – объекты):</w:t>
      </w:r>
    </w:p>
    <w:p w:rsid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</w:rPr>
      </w:pPr>
      <w:r w:rsidRPr="00D1241C">
        <w:rPr>
          <w:rFonts w:eastAsia="PT Serif" w:cs="Times New Roman"/>
          <w:szCs w:val="28"/>
        </w:rPr>
        <w:t>всесезонный курорт «</w:t>
      </w:r>
      <w:proofErr w:type="spellStart"/>
      <w:r w:rsidRPr="00D1241C">
        <w:rPr>
          <w:rFonts w:eastAsia="PT Serif" w:cs="Times New Roman"/>
          <w:szCs w:val="28"/>
        </w:rPr>
        <w:t>Игора</w:t>
      </w:r>
      <w:proofErr w:type="spellEnd"/>
      <w:r w:rsidRPr="00D1241C">
        <w:rPr>
          <w:rFonts w:eastAsia="PT Serif" w:cs="Times New Roman"/>
          <w:szCs w:val="28"/>
        </w:rPr>
        <w:t xml:space="preserve">», располагающийся </w:t>
      </w:r>
      <w:proofErr w:type="gramStart"/>
      <w:r w:rsidRPr="00D1241C">
        <w:rPr>
          <w:rFonts w:eastAsia="PT Serif" w:cs="Times New Roman"/>
          <w:szCs w:val="28"/>
        </w:rPr>
        <w:t>в</w:t>
      </w:r>
      <w:proofErr w:type="gramEnd"/>
      <w:r w:rsidRPr="00D1241C">
        <w:rPr>
          <w:rFonts w:eastAsia="PT Serif" w:cs="Times New Roman"/>
          <w:szCs w:val="28"/>
        </w:rPr>
        <w:t xml:space="preserve"> </w:t>
      </w:r>
      <w:proofErr w:type="gramStart"/>
      <w:r w:rsidRPr="00D1241C">
        <w:rPr>
          <w:rFonts w:eastAsia="PT Serif" w:cs="Times New Roman"/>
          <w:szCs w:val="28"/>
        </w:rPr>
        <w:t>Приозерском</w:t>
      </w:r>
      <w:proofErr w:type="gramEnd"/>
      <w:r w:rsidRPr="00D1241C">
        <w:rPr>
          <w:rFonts w:eastAsia="PT Serif" w:cs="Times New Roman"/>
          <w:szCs w:val="28"/>
        </w:rPr>
        <w:t xml:space="preserve"> муниципальном районе Ленинградской области;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</w:rPr>
      </w:pPr>
      <w:r w:rsidRPr="00D1241C">
        <w:rPr>
          <w:rFonts w:cs="Times New Roman"/>
          <w:szCs w:val="28"/>
        </w:rPr>
        <w:t>всесезонный курорт «</w:t>
      </w:r>
      <w:proofErr w:type="spellStart"/>
      <w:r w:rsidRPr="00D1241C">
        <w:rPr>
          <w:rFonts w:cs="Times New Roman"/>
          <w:szCs w:val="28"/>
        </w:rPr>
        <w:t>Охта</w:t>
      </w:r>
      <w:proofErr w:type="spellEnd"/>
      <w:r w:rsidRPr="00D1241C">
        <w:rPr>
          <w:rFonts w:cs="Times New Roman"/>
          <w:szCs w:val="28"/>
        </w:rPr>
        <w:t xml:space="preserve"> Парк», располагающийся </w:t>
      </w:r>
      <w:proofErr w:type="gramStart"/>
      <w:r w:rsidRPr="00D1241C">
        <w:rPr>
          <w:rFonts w:cs="Times New Roman"/>
          <w:szCs w:val="28"/>
        </w:rPr>
        <w:t>в</w:t>
      </w:r>
      <w:proofErr w:type="gramEnd"/>
      <w:r w:rsidRPr="00D1241C">
        <w:rPr>
          <w:rFonts w:cs="Times New Roman"/>
          <w:szCs w:val="28"/>
        </w:rPr>
        <w:t xml:space="preserve"> Всеволожском муниципальном районе Ленинградской области;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</w:rPr>
      </w:pPr>
      <w:r w:rsidRPr="00D1241C">
        <w:rPr>
          <w:rFonts w:cs="Times New Roman"/>
          <w:szCs w:val="28"/>
        </w:rPr>
        <w:t>туристическая деревня «</w:t>
      </w:r>
      <w:proofErr w:type="spellStart"/>
      <w:r w:rsidRPr="00D1241C">
        <w:rPr>
          <w:rFonts w:cs="Times New Roman"/>
          <w:szCs w:val="28"/>
        </w:rPr>
        <w:t>Мандроги</w:t>
      </w:r>
      <w:proofErr w:type="spellEnd"/>
      <w:r w:rsidRPr="00D1241C">
        <w:rPr>
          <w:rFonts w:cs="Times New Roman"/>
          <w:szCs w:val="28"/>
        </w:rPr>
        <w:t xml:space="preserve">», располагающаяся в </w:t>
      </w:r>
      <w:proofErr w:type="spellStart"/>
      <w:r w:rsidRPr="00D1241C">
        <w:rPr>
          <w:rFonts w:cs="Times New Roman"/>
          <w:szCs w:val="28"/>
        </w:rPr>
        <w:t>Подпорожском</w:t>
      </w:r>
      <w:proofErr w:type="spellEnd"/>
      <w:r w:rsidRPr="00D1241C">
        <w:rPr>
          <w:rFonts w:cs="Times New Roman"/>
          <w:szCs w:val="28"/>
        </w:rPr>
        <w:t xml:space="preserve"> муниципальном районе Ленинградской области;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</w:rPr>
      </w:pPr>
      <w:r w:rsidRPr="00D1241C">
        <w:rPr>
          <w:rFonts w:cs="Times New Roman"/>
          <w:szCs w:val="28"/>
        </w:rPr>
        <w:t xml:space="preserve">отель «Точка на карте», располагающийся </w:t>
      </w:r>
      <w:proofErr w:type="gramStart"/>
      <w:r w:rsidRPr="00D1241C">
        <w:rPr>
          <w:rFonts w:cs="Times New Roman"/>
          <w:szCs w:val="28"/>
        </w:rPr>
        <w:t>в</w:t>
      </w:r>
      <w:proofErr w:type="gramEnd"/>
      <w:r w:rsidRPr="00D1241C">
        <w:rPr>
          <w:rFonts w:cs="Times New Roman"/>
          <w:szCs w:val="28"/>
        </w:rPr>
        <w:t xml:space="preserve"> </w:t>
      </w:r>
      <w:proofErr w:type="gramStart"/>
      <w:r w:rsidRPr="00D1241C">
        <w:rPr>
          <w:rFonts w:cs="Times New Roman"/>
          <w:szCs w:val="28"/>
        </w:rPr>
        <w:t>Приозерском</w:t>
      </w:r>
      <w:proofErr w:type="gramEnd"/>
      <w:r w:rsidRPr="00D1241C">
        <w:rPr>
          <w:rFonts w:cs="Times New Roman"/>
          <w:szCs w:val="28"/>
        </w:rPr>
        <w:t xml:space="preserve"> муниципальном районе Ленинградской области, а также другие отели в системе Ладожского озера;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</w:rPr>
      </w:pPr>
      <w:r w:rsidRPr="00D1241C">
        <w:rPr>
          <w:rFonts w:cs="Times New Roman"/>
          <w:szCs w:val="28"/>
        </w:rPr>
        <w:t>эко-парк «Вереск» в составе курорта «Лесная Рапсодия», располагающийся в Выборгском муниципальном районе Ленинградской области;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PT Serif" w:cs="Times New Roman"/>
          <w:szCs w:val="28"/>
        </w:rPr>
      </w:pPr>
      <w:r w:rsidRPr="00D1241C">
        <w:rPr>
          <w:rFonts w:cs="Times New Roman"/>
          <w:szCs w:val="28"/>
        </w:rPr>
        <w:t>в том числе планы по развитию указанных объектов и иных территорий в соответствии целям конкурса, указанным в пункте 1.2. настоящего Положения.</w:t>
      </w:r>
    </w:p>
    <w:p w:rsidR="00D1241C" w:rsidRDefault="00D1241C" w:rsidP="00D1241C">
      <w:pPr>
        <w:pStyle w:val="a3"/>
        <w:tabs>
          <w:tab w:val="left" w:pos="993"/>
          <w:tab w:val="left" w:pos="1276"/>
        </w:tabs>
        <w:ind w:left="0"/>
        <w:contextualSpacing w:val="0"/>
        <w:rPr>
          <w:rFonts w:cs="Times New Roman"/>
          <w:szCs w:val="28"/>
        </w:rPr>
      </w:pPr>
    </w:p>
    <w:p w:rsidR="00D1241C" w:rsidRPr="00D1241C" w:rsidRDefault="00D1241C" w:rsidP="00D1241C">
      <w:pPr>
        <w:pStyle w:val="a3"/>
        <w:tabs>
          <w:tab w:val="left" w:pos="993"/>
          <w:tab w:val="left" w:pos="1276"/>
        </w:tabs>
        <w:ind w:left="0"/>
        <w:contextualSpacing w:val="0"/>
        <w:rPr>
          <w:rFonts w:cs="Times New Roman"/>
          <w:szCs w:val="28"/>
        </w:rPr>
      </w:pPr>
      <w:r w:rsidRPr="00D1241C">
        <w:rPr>
          <w:rFonts w:cs="Times New Roman"/>
          <w:szCs w:val="28"/>
        </w:rPr>
        <w:t>В номинации «Городская среда и комплексные городские проекты» представляет проекты благоустройства, в т. ч. развития общественных, дворовых пространств, парковых и рекреационных территорий и т.д., разработанные по государственным или муниципальным заказам, следующих муниципальных образований:</w:t>
      </w:r>
    </w:p>
    <w:p w:rsid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D1241C">
        <w:rPr>
          <w:rFonts w:cs="Times New Roman"/>
          <w:szCs w:val="28"/>
        </w:rPr>
        <w:t>муниципальное образование «Город Гатчина» Гатчинского муниципального района Ленинградской области;</w:t>
      </w:r>
    </w:p>
    <w:p w:rsid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D1241C">
        <w:rPr>
          <w:rFonts w:cs="Times New Roman"/>
          <w:szCs w:val="28"/>
        </w:rPr>
        <w:t xml:space="preserve">муниципальное образование «Город Ивангород» </w:t>
      </w:r>
      <w:proofErr w:type="spellStart"/>
      <w:r w:rsidRPr="00D1241C">
        <w:rPr>
          <w:rFonts w:cs="Times New Roman"/>
          <w:szCs w:val="28"/>
        </w:rPr>
        <w:t>Кингисеппского</w:t>
      </w:r>
      <w:proofErr w:type="spellEnd"/>
      <w:r w:rsidRPr="00D1241C">
        <w:rPr>
          <w:rFonts w:cs="Times New Roman"/>
          <w:szCs w:val="28"/>
        </w:rPr>
        <w:t xml:space="preserve"> муниципального района Ленинградской области;</w:t>
      </w:r>
    </w:p>
    <w:p w:rsid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D1241C">
        <w:rPr>
          <w:rFonts w:cs="Times New Roman"/>
          <w:szCs w:val="28"/>
        </w:rPr>
        <w:t xml:space="preserve">муниципальное образование </w:t>
      </w:r>
      <w:proofErr w:type="spellStart"/>
      <w:r w:rsidRPr="00D1241C">
        <w:rPr>
          <w:rFonts w:cs="Times New Roman"/>
          <w:szCs w:val="28"/>
        </w:rPr>
        <w:t>Лужское</w:t>
      </w:r>
      <w:proofErr w:type="spellEnd"/>
      <w:r w:rsidRPr="00D1241C">
        <w:rPr>
          <w:rFonts w:cs="Times New Roman"/>
          <w:szCs w:val="28"/>
        </w:rPr>
        <w:t xml:space="preserve"> городское поселение </w:t>
      </w:r>
      <w:proofErr w:type="spellStart"/>
      <w:r w:rsidRPr="00D1241C">
        <w:rPr>
          <w:rFonts w:cs="Times New Roman"/>
          <w:szCs w:val="28"/>
        </w:rPr>
        <w:t>Лужского</w:t>
      </w:r>
      <w:proofErr w:type="spellEnd"/>
      <w:r w:rsidRPr="00D1241C">
        <w:rPr>
          <w:rFonts w:cs="Times New Roman"/>
          <w:szCs w:val="28"/>
        </w:rPr>
        <w:t xml:space="preserve"> муниципального района Ленинградской области;</w:t>
      </w:r>
    </w:p>
    <w:p w:rsid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D1241C">
        <w:rPr>
          <w:rFonts w:cs="Times New Roman"/>
          <w:szCs w:val="28"/>
        </w:rPr>
        <w:t xml:space="preserve">муниципальное образование </w:t>
      </w:r>
      <w:proofErr w:type="spellStart"/>
      <w:r w:rsidRPr="00D1241C">
        <w:rPr>
          <w:rFonts w:cs="Times New Roman"/>
          <w:szCs w:val="28"/>
        </w:rPr>
        <w:t>Новоладожское</w:t>
      </w:r>
      <w:proofErr w:type="spellEnd"/>
      <w:r w:rsidRPr="00D1241C">
        <w:rPr>
          <w:rFonts w:cs="Times New Roman"/>
          <w:szCs w:val="28"/>
        </w:rPr>
        <w:t xml:space="preserve"> городское поселение </w:t>
      </w:r>
      <w:proofErr w:type="spellStart"/>
      <w:r w:rsidRPr="00D1241C">
        <w:rPr>
          <w:rFonts w:cs="Times New Roman"/>
          <w:szCs w:val="28"/>
        </w:rPr>
        <w:t>Волховского</w:t>
      </w:r>
      <w:proofErr w:type="spellEnd"/>
      <w:r w:rsidRPr="00D1241C">
        <w:rPr>
          <w:rFonts w:cs="Times New Roman"/>
          <w:szCs w:val="28"/>
        </w:rPr>
        <w:t xml:space="preserve"> муниципального района Ленинградской области;</w:t>
      </w:r>
    </w:p>
    <w:p w:rsid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D1241C">
        <w:rPr>
          <w:rFonts w:cs="Times New Roman"/>
          <w:szCs w:val="28"/>
        </w:rPr>
        <w:t>муниципальное образование Тихвинское городское поселение Тихвинского муниципального района Ленинградской области;</w:t>
      </w:r>
    </w:p>
    <w:p w:rsidR="00D1241C" w:rsidRPr="00D1241C" w:rsidRDefault="00D1241C" w:rsidP="00D124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D1241C">
        <w:rPr>
          <w:rFonts w:cs="Times New Roman"/>
          <w:szCs w:val="28"/>
        </w:rPr>
        <w:t>в том числе планы по развитию указанных объектов и иных территорий в соответствии целям конкурса, указанным в пункте 1.1. настоящего Положения.</w:t>
      </w:r>
    </w:p>
    <w:p w:rsidR="00D1241C" w:rsidRDefault="00D1241C" w:rsidP="00D1241C">
      <w:pPr>
        <w:pStyle w:val="a3"/>
        <w:tabs>
          <w:tab w:val="left" w:pos="993"/>
        </w:tabs>
        <w:ind w:left="0"/>
        <w:contextualSpacing w:val="0"/>
        <w:rPr>
          <w:rFonts w:eastAsia="PT Serif" w:cs="Times New Roman"/>
          <w:szCs w:val="28"/>
          <w:u w:val="single"/>
        </w:rPr>
      </w:pPr>
    </w:p>
    <w:p w:rsidR="00D1241C" w:rsidRPr="00D1241C" w:rsidRDefault="00D1241C" w:rsidP="00D1241C">
      <w:pPr>
        <w:pStyle w:val="a3"/>
        <w:tabs>
          <w:tab w:val="left" w:pos="993"/>
        </w:tabs>
        <w:ind w:left="0"/>
        <w:contextualSpacing w:val="0"/>
        <w:rPr>
          <w:rFonts w:eastAsia="PT Serif" w:cs="Times New Roman"/>
          <w:szCs w:val="28"/>
          <w:u w:val="single"/>
        </w:rPr>
      </w:pPr>
      <w:r w:rsidRPr="00D1241C">
        <w:rPr>
          <w:rFonts w:eastAsia="PT Serif" w:cs="Times New Roman"/>
          <w:szCs w:val="28"/>
          <w:u w:val="single"/>
        </w:rPr>
        <w:t>Дополнительные требования:</w:t>
      </w:r>
    </w:p>
    <w:p w:rsidR="00D1241C" w:rsidRPr="00D1241C" w:rsidRDefault="00D1241C" w:rsidP="00D1241C">
      <w:pPr>
        <w:tabs>
          <w:tab w:val="left" w:pos="993"/>
        </w:tabs>
        <w:rPr>
          <w:rFonts w:eastAsia="PT Serif" w:cs="Times New Roman"/>
          <w:szCs w:val="28"/>
        </w:rPr>
      </w:pPr>
      <w:r w:rsidRPr="00D1241C">
        <w:rPr>
          <w:rFonts w:eastAsia="PT Serif" w:cs="Times New Roman"/>
          <w:szCs w:val="28"/>
        </w:rPr>
        <w:t>Возможный демонтаж экспозиции или выездное представление в другом месте.</w:t>
      </w:r>
    </w:p>
    <w:p w:rsidR="00D1241C" w:rsidRDefault="00D1241C" w:rsidP="00D1241C">
      <w:pPr>
        <w:tabs>
          <w:tab w:val="left" w:pos="993"/>
        </w:tabs>
        <w:rPr>
          <w:rFonts w:eastAsia="PT Serif" w:cs="Times New Roman"/>
          <w:szCs w:val="28"/>
          <w:u w:val="single"/>
        </w:rPr>
      </w:pPr>
    </w:p>
    <w:p w:rsidR="00D1241C" w:rsidRDefault="00D1241C" w:rsidP="00D1241C">
      <w:pPr>
        <w:tabs>
          <w:tab w:val="left" w:pos="993"/>
        </w:tabs>
        <w:rPr>
          <w:rFonts w:eastAsia="PT Serif" w:cs="Times New Roman"/>
          <w:szCs w:val="28"/>
          <w:u w:val="single"/>
        </w:rPr>
      </w:pPr>
      <w:r w:rsidRPr="00D1241C">
        <w:rPr>
          <w:rFonts w:eastAsia="PT Serif" w:cs="Times New Roman"/>
          <w:szCs w:val="28"/>
          <w:u w:val="single"/>
        </w:rPr>
        <w:lastRenderedPageBreak/>
        <w:t>Указания по объемно-планировочному решению:</w:t>
      </w:r>
    </w:p>
    <w:p w:rsidR="00D1241C" w:rsidRPr="00D1241C" w:rsidRDefault="00D1241C" w:rsidP="00D1241C">
      <w:pPr>
        <w:tabs>
          <w:tab w:val="left" w:pos="993"/>
        </w:tabs>
        <w:rPr>
          <w:rFonts w:eastAsia="PT Serif" w:cs="Times New Roman"/>
          <w:szCs w:val="28"/>
          <w:u w:val="single"/>
        </w:rPr>
      </w:pPr>
    </w:p>
    <w:p w:rsidR="00D1241C" w:rsidRPr="00D1241C" w:rsidRDefault="00D1241C" w:rsidP="00D1241C">
      <w:pPr>
        <w:tabs>
          <w:tab w:val="left" w:pos="993"/>
        </w:tabs>
        <w:rPr>
          <w:rFonts w:eastAsia="PT Serif" w:cs="Times New Roman"/>
          <w:szCs w:val="28"/>
        </w:rPr>
      </w:pPr>
      <w:r w:rsidRPr="00D1241C">
        <w:rPr>
          <w:rFonts w:eastAsia="PT Serif" w:cs="Times New Roman"/>
          <w:szCs w:val="28"/>
        </w:rPr>
        <w:t>Гостевая, основная (экспозиция), зона-</w:t>
      </w:r>
      <w:proofErr w:type="spellStart"/>
      <w:r w:rsidRPr="00D1241C">
        <w:rPr>
          <w:rFonts w:eastAsia="PT Serif" w:cs="Times New Roman"/>
          <w:szCs w:val="28"/>
        </w:rPr>
        <w:t>ресепшен</w:t>
      </w:r>
      <w:proofErr w:type="spellEnd"/>
      <w:r w:rsidRPr="00D1241C">
        <w:rPr>
          <w:rFonts w:eastAsia="PT Serif" w:cs="Times New Roman"/>
          <w:szCs w:val="28"/>
        </w:rPr>
        <w:t xml:space="preserve"> (рабочее место для 2 сотрудников, которые будут представлять Ленинградскую область на фестивале)</w:t>
      </w:r>
    </w:p>
    <w:p w:rsidR="00D1241C" w:rsidRDefault="00D1241C" w:rsidP="00D1241C">
      <w:pPr>
        <w:tabs>
          <w:tab w:val="left" w:pos="993"/>
        </w:tabs>
        <w:rPr>
          <w:rFonts w:eastAsia="PT Serif" w:cs="Times New Roman"/>
          <w:szCs w:val="28"/>
        </w:rPr>
      </w:pPr>
    </w:p>
    <w:p w:rsidR="00D1241C" w:rsidRPr="00D1241C" w:rsidRDefault="00D1241C" w:rsidP="00D1241C">
      <w:pPr>
        <w:tabs>
          <w:tab w:val="left" w:pos="993"/>
        </w:tabs>
        <w:rPr>
          <w:rFonts w:eastAsia="PT Serif" w:cs="Times New Roman"/>
          <w:szCs w:val="28"/>
        </w:rPr>
      </w:pPr>
      <w:r w:rsidRPr="00D1241C">
        <w:rPr>
          <w:rFonts w:eastAsia="PT Serif" w:cs="Times New Roman"/>
          <w:szCs w:val="28"/>
        </w:rPr>
        <w:t xml:space="preserve">2.1.2. Фирменный стиль павильона, а также фирменный </w:t>
      </w:r>
      <w:proofErr w:type="gramStart"/>
      <w:r w:rsidRPr="00D1241C">
        <w:rPr>
          <w:rFonts w:eastAsia="PT Serif" w:cs="Times New Roman"/>
          <w:szCs w:val="28"/>
        </w:rPr>
        <w:t>стиль</w:t>
      </w:r>
      <w:proofErr w:type="gramEnd"/>
      <w:r w:rsidRPr="00D1241C">
        <w:rPr>
          <w:rFonts w:eastAsia="PT Serif" w:cs="Times New Roman"/>
          <w:szCs w:val="28"/>
        </w:rPr>
        <w:t xml:space="preserve"> в который будут входить базовые носители для мероприятий, сопровождающих работу павильона должен быть оригинален, уникален, прост в восприятии, а также должен легко считывать суть мероприятий.</w:t>
      </w:r>
    </w:p>
    <w:p w:rsidR="00D1241C" w:rsidRDefault="00D1241C" w:rsidP="00D1241C">
      <w:pPr>
        <w:tabs>
          <w:tab w:val="left" w:pos="993"/>
        </w:tabs>
        <w:rPr>
          <w:rFonts w:eastAsia="PT Serif" w:cs="Times New Roman"/>
          <w:szCs w:val="28"/>
        </w:rPr>
      </w:pPr>
    </w:p>
    <w:p w:rsidR="00D1241C" w:rsidRPr="00D1241C" w:rsidRDefault="00D1241C" w:rsidP="00D1241C">
      <w:pPr>
        <w:tabs>
          <w:tab w:val="left" w:pos="993"/>
        </w:tabs>
        <w:rPr>
          <w:rFonts w:eastAsia="PT Serif" w:cs="Times New Roman"/>
          <w:b/>
          <w:szCs w:val="28"/>
        </w:rPr>
      </w:pPr>
      <w:r w:rsidRPr="00D1241C">
        <w:rPr>
          <w:rFonts w:eastAsia="PT Serif" w:cs="Times New Roman"/>
          <w:b/>
          <w:szCs w:val="28"/>
        </w:rPr>
        <w:t>2.2</w:t>
      </w:r>
      <w:r w:rsidR="003B322D">
        <w:rPr>
          <w:rFonts w:eastAsia="PT Serif" w:cs="Times New Roman"/>
          <w:b/>
          <w:szCs w:val="28"/>
        </w:rPr>
        <w:t>.</w:t>
      </w:r>
      <w:r w:rsidRPr="00D1241C">
        <w:rPr>
          <w:rFonts w:eastAsia="PT Serif" w:cs="Times New Roman"/>
          <w:b/>
          <w:szCs w:val="28"/>
        </w:rPr>
        <w:t xml:space="preserve"> Разработка детализированной программы мероприятий</w:t>
      </w:r>
    </w:p>
    <w:p w:rsidR="00D1241C" w:rsidRPr="00D1241C" w:rsidRDefault="00D1241C" w:rsidP="00D1241C">
      <w:pPr>
        <w:tabs>
          <w:tab w:val="left" w:pos="993"/>
        </w:tabs>
        <w:rPr>
          <w:rFonts w:eastAsia="PT Serif" w:cs="Times New Roman"/>
          <w:b/>
          <w:szCs w:val="28"/>
        </w:rPr>
      </w:pPr>
    </w:p>
    <w:p w:rsidR="00D1241C" w:rsidRPr="00D1241C" w:rsidRDefault="00D1241C" w:rsidP="00D1241C">
      <w:pPr>
        <w:tabs>
          <w:tab w:val="left" w:pos="993"/>
        </w:tabs>
        <w:rPr>
          <w:rFonts w:eastAsia="PT Serif" w:cs="Times New Roman"/>
          <w:szCs w:val="28"/>
        </w:rPr>
      </w:pPr>
      <w:r w:rsidRPr="00D1241C">
        <w:rPr>
          <w:rFonts w:eastAsia="PT Serif" w:cs="Times New Roman"/>
          <w:szCs w:val="28"/>
        </w:rPr>
        <w:t xml:space="preserve">2.2.1. Исполнитель разрабатывает трехнедельную детализированную </w:t>
      </w:r>
      <w:proofErr w:type="gramStart"/>
      <w:r w:rsidRPr="00D1241C">
        <w:rPr>
          <w:rFonts w:eastAsia="PT Serif" w:cs="Times New Roman"/>
          <w:szCs w:val="28"/>
        </w:rPr>
        <w:t>программу</w:t>
      </w:r>
      <w:proofErr w:type="gramEnd"/>
      <w:r w:rsidRPr="00D1241C">
        <w:rPr>
          <w:rFonts w:eastAsia="PT Serif" w:cs="Times New Roman"/>
          <w:szCs w:val="28"/>
        </w:rPr>
        <w:t xml:space="preserve"> которая может предусматривать различные форматы мероприятий: лекции, </w:t>
      </w:r>
      <w:proofErr w:type="spellStart"/>
      <w:r w:rsidRPr="00D1241C">
        <w:rPr>
          <w:rFonts w:eastAsia="PT Serif" w:cs="Times New Roman"/>
          <w:szCs w:val="28"/>
        </w:rPr>
        <w:t>воркшопы</w:t>
      </w:r>
      <w:proofErr w:type="spellEnd"/>
      <w:r w:rsidRPr="00D1241C">
        <w:rPr>
          <w:rFonts w:eastAsia="PT Serif" w:cs="Times New Roman"/>
          <w:szCs w:val="28"/>
        </w:rPr>
        <w:t>, презентации, дискуссии, доклады, интервью и т.п. Предлагает ключевой состав спикеров и модераторов, тематических программных мероприятий и список участников.</w:t>
      </w:r>
    </w:p>
    <w:p w:rsidR="00D1241C" w:rsidRPr="00D1241C" w:rsidRDefault="00D1241C" w:rsidP="00D1241C">
      <w:pPr>
        <w:tabs>
          <w:tab w:val="left" w:pos="993"/>
        </w:tabs>
        <w:rPr>
          <w:rFonts w:eastAsia="PT Serif" w:cs="Times New Roman"/>
          <w:szCs w:val="28"/>
        </w:rPr>
      </w:pPr>
      <w:r w:rsidRPr="00D1241C">
        <w:rPr>
          <w:rFonts w:eastAsia="PT Serif" w:cs="Times New Roman"/>
          <w:szCs w:val="28"/>
        </w:rPr>
        <w:t>Детализированная программа должна быть посвящена влиянию нового технологического уклада на развитие городов и поселений Ленинградской области, а также разработке креативных и социально-технологичных решений по преобразованию территорий, обращению к девелоперским технологиям и практикам будущего, применению их в реальной жизни в логике комплексного устойчивого развития территорий.</w:t>
      </w:r>
    </w:p>
    <w:p w:rsidR="00D1241C" w:rsidRDefault="00D1241C" w:rsidP="00D1241C">
      <w:pPr>
        <w:tabs>
          <w:tab w:val="left" w:pos="993"/>
        </w:tabs>
        <w:rPr>
          <w:rFonts w:eastAsia="PT Serif" w:cs="Times New Roman"/>
          <w:szCs w:val="28"/>
        </w:rPr>
      </w:pPr>
    </w:p>
    <w:p w:rsidR="00D1241C" w:rsidRPr="00D1241C" w:rsidRDefault="00D1241C" w:rsidP="00D1241C">
      <w:pPr>
        <w:tabs>
          <w:tab w:val="left" w:pos="993"/>
        </w:tabs>
        <w:rPr>
          <w:rFonts w:eastAsia="PT Serif" w:cs="Times New Roman"/>
          <w:szCs w:val="28"/>
        </w:rPr>
      </w:pPr>
      <w:r w:rsidRPr="00D1241C">
        <w:rPr>
          <w:rFonts w:eastAsia="PT Serif" w:cs="Times New Roman"/>
          <w:szCs w:val="28"/>
        </w:rPr>
        <w:t xml:space="preserve">2.2.2. Детализированная программа должна основываться на следующих принципах: сотрудничество; равенство, взаимное обучение; открытость. </w:t>
      </w:r>
    </w:p>
    <w:p w:rsidR="00F34B65" w:rsidRPr="00D1241C" w:rsidRDefault="00D1241C" w:rsidP="00D1241C">
      <w:pPr>
        <w:tabs>
          <w:tab w:val="left" w:pos="993"/>
        </w:tabs>
        <w:rPr>
          <w:rFonts w:eastAsia="PT Serif" w:cs="Times New Roman"/>
          <w:szCs w:val="28"/>
        </w:rPr>
      </w:pPr>
      <w:r w:rsidRPr="00D1241C">
        <w:rPr>
          <w:rFonts w:eastAsia="PT Serif" w:cs="Times New Roman"/>
          <w:szCs w:val="28"/>
        </w:rPr>
        <w:t>Программа должна быть объемом не менее 12 (двенадцати) страниц текста А</w:t>
      </w:r>
      <w:proofErr w:type="gramStart"/>
      <w:r w:rsidRPr="00D1241C">
        <w:rPr>
          <w:rFonts w:eastAsia="PT Serif" w:cs="Times New Roman"/>
          <w:szCs w:val="28"/>
        </w:rPr>
        <w:t>4</w:t>
      </w:r>
      <w:proofErr w:type="gramEnd"/>
      <w:r w:rsidRPr="00D1241C">
        <w:rPr>
          <w:rFonts w:eastAsia="PT Serif" w:cs="Times New Roman"/>
          <w:szCs w:val="28"/>
        </w:rPr>
        <w:t xml:space="preserve">, шрифтом </w:t>
      </w:r>
      <w:proofErr w:type="spellStart"/>
      <w:r w:rsidRPr="00D1241C">
        <w:rPr>
          <w:rFonts w:eastAsia="PT Serif" w:cs="Times New Roman"/>
          <w:szCs w:val="28"/>
        </w:rPr>
        <w:t>Arial</w:t>
      </w:r>
      <w:proofErr w:type="spellEnd"/>
      <w:r w:rsidRPr="00D1241C">
        <w:rPr>
          <w:rFonts w:eastAsia="PT Serif" w:cs="Times New Roman"/>
          <w:szCs w:val="28"/>
        </w:rPr>
        <w:t>, 12 кегль.</w:t>
      </w:r>
    </w:p>
    <w:sectPr w:rsidR="00F34B65" w:rsidRPr="00D1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21D8"/>
    <w:multiLevelType w:val="multilevel"/>
    <w:tmpl w:val="0F6CE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3611E8"/>
    <w:multiLevelType w:val="multilevel"/>
    <w:tmpl w:val="31889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9E56648"/>
    <w:multiLevelType w:val="hybridMultilevel"/>
    <w:tmpl w:val="8BE43154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BC2DC3"/>
    <w:multiLevelType w:val="hybridMultilevel"/>
    <w:tmpl w:val="8DF46B92"/>
    <w:lvl w:ilvl="0" w:tplc="72D258B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9"/>
    <w:rsid w:val="003B322D"/>
    <w:rsid w:val="00567199"/>
    <w:rsid w:val="00D1241C"/>
    <w:rsid w:val="00F3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1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1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Иванова</dc:creator>
  <cp:keywords/>
  <dc:description/>
  <cp:lastModifiedBy>Екатерина Андреевна Иванова</cp:lastModifiedBy>
  <cp:revision>3</cp:revision>
  <dcterms:created xsi:type="dcterms:W3CDTF">2021-05-13T08:45:00Z</dcterms:created>
  <dcterms:modified xsi:type="dcterms:W3CDTF">2021-05-13T08:56:00Z</dcterms:modified>
</cp:coreProperties>
</file>