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64" w:rsidRPr="00F360ED" w:rsidRDefault="00B81D64" w:rsidP="00B81D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>Приложение № 4</w:t>
      </w:r>
    </w:p>
    <w:p w:rsidR="00B81D64" w:rsidRPr="00F360ED" w:rsidRDefault="00B81D64" w:rsidP="00B81D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приказу</w:t>
      </w: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Комитета</w:t>
      </w:r>
    </w:p>
    <w:p w:rsidR="00B81D64" w:rsidRPr="00F360ED" w:rsidRDefault="00B81D64" w:rsidP="00B81D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 xml:space="preserve">градостроительной политики </w:t>
      </w:r>
    </w:p>
    <w:p w:rsidR="00B81D64" w:rsidRPr="00F360ED" w:rsidRDefault="00B81D64" w:rsidP="00B81D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60ED">
        <w:rPr>
          <w:rFonts w:ascii="Times New Roman" w:eastAsia="Times New Roman" w:hAnsi="Times New Roman"/>
          <w:sz w:val="28"/>
          <w:szCs w:val="24"/>
          <w:lang w:eastAsia="ru-RU"/>
        </w:rPr>
        <w:t>Ленинградской области</w:t>
      </w:r>
    </w:p>
    <w:p w:rsidR="00B81D64" w:rsidRDefault="00B81D64" w:rsidP="00B81D6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от_____________</w:t>
      </w:r>
      <w:r w:rsidRPr="0030547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B81D64">
        <w:rPr>
          <w:rFonts w:ascii="Times New Roman" w:hAnsi="Times New Roman"/>
          <w:color w:val="000000"/>
          <w:sz w:val="28"/>
          <w:szCs w:val="28"/>
        </w:rPr>
        <w:t xml:space="preserve">_____ </w:t>
      </w:r>
      <w:r w:rsidRPr="00305472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B81D64" w:rsidRPr="00305472" w:rsidRDefault="00B81D64" w:rsidP="00B81D6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472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CB4061" w:rsidRPr="00B81D64" w:rsidRDefault="00606F84" w:rsidP="001D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D64">
        <w:rPr>
          <w:rFonts w:ascii="Times New Roman" w:hAnsi="Times New Roman" w:cs="Times New Roman"/>
          <w:b/>
          <w:sz w:val="28"/>
          <w:szCs w:val="28"/>
        </w:rPr>
        <w:t>Положение о размещении линейных объектов</w:t>
      </w:r>
    </w:p>
    <w:p w:rsidR="009B6F76" w:rsidRPr="00B81D64" w:rsidRDefault="00B81D64" w:rsidP="00B81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3070214"/>
      <w:bookmarkStart w:id="1" w:name="_Toc53063157"/>
      <w:r w:rsidRPr="004D1A4F">
        <w:rPr>
          <w:rFonts w:ascii="Times New Roman" w:hAnsi="Times New Roman" w:cs="Times New Roman"/>
          <w:b/>
          <w:sz w:val="28"/>
          <w:szCs w:val="28"/>
        </w:rPr>
        <w:t>1</w:t>
      </w:r>
      <w:r w:rsidR="009B6F76" w:rsidRPr="004D1A4F">
        <w:rPr>
          <w:rFonts w:ascii="Times New Roman" w:hAnsi="Times New Roman" w:cs="Times New Roman"/>
          <w:b/>
          <w:sz w:val="28"/>
          <w:szCs w:val="28"/>
        </w:rPr>
        <w:t>.</w:t>
      </w:r>
      <w:r w:rsidR="009B6F76" w:rsidRPr="00B81D6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9B6F76" w:rsidRPr="00B81D64">
        <w:rPr>
          <w:rFonts w:ascii="Times New Roman" w:hAnsi="Times New Roman" w:cs="Times New Roman"/>
          <w:b/>
          <w:sz w:val="28"/>
          <w:szCs w:val="28"/>
        </w:rPr>
        <w:t>Наименование, основные характеристики и назначение планируемых для размещения линейных объектов, а также линейных объектов, подлежащих реконструкции в связи с изменением их местоположения значения</w:t>
      </w:r>
      <w:bookmarkEnd w:id="1"/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Style w:val="12"/>
          <w:rFonts w:eastAsia="Calibri"/>
          <w:color w:val="auto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 xml:space="preserve">Наименование: линейный объект: «Реконструкция </w:t>
      </w:r>
      <w:proofErr w:type="spellStart"/>
      <w:r w:rsidRPr="00637923">
        <w:rPr>
          <w:rStyle w:val="12"/>
          <w:rFonts w:eastAsia="Calibri"/>
          <w:sz w:val="28"/>
          <w:szCs w:val="24"/>
        </w:rPr>
        <w:t>Копорского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шоссе (1 этап: участок </w:t>
      </w:r>
      <w:proofErr w:type="spellStart"/>
      <w:r w:rsidRPr="00637923">
        <w:rPr>
          <w:rStyle w:val="12"/>
          <w:rFonts w:eastAsia="Calibri"/>
          <w:sz w:val="28"/>
          <w:szCs w:val="24"/>
        </w:rPr>
        <w:t>Копорского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шоссе от перекрестка с ул. Ленинградская до проезда на базу ВНИПИЭТ)» (далее Объект).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 xml:space="preserve">В соответствии с генеральным планом муниципального образования </w:t>
      </w:r>
      <w:proofErr w:type="spellStart"/>
      <w:r w:rsidRPr="00637923">
        <w:rPr>
          <w:rStyle w:val="12"/>
          <w:rFonts w:eastAsia="Calibri"/>
          <w:sz w:val="28"/>
          <w:szCs w:val="24"/>
        </w:rPr>
        <w:t>Сосновоборский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городской округ Ленинградской области, утвержденным решением совета депутатов муниципального образования </w:t>
      </w:r>
      <w:proofErr w:type="spellStart"/>
      <w:r w:rsidRPr="00637923">
        <w:rPr>
          <w:rStyle w:val="12"/>
          <w:rFonts w:eastAsia="Calibri"/>
          <w:sz w:val="28"/>
          <w:szCs w:val="24"/>
        </w:rPr>
        <w:t>Сосновоборский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городской округ Ленинградской области от 26.12.2012 № 163 наименование планируемого линейного объекта – </w:t>
      </w:r>
      <w:proofErr w:type="spellStart"/>
      <w:r w:rsidRPr="00637923">
        <w:rPr>
          <w:rStyle w:val="12"/>
          <w:rFonts w:eastAsia="Calibri"/>
          <w:sz w:val="28"/>
          <w:szCs w:val="24"/>
        </w:rPr>
        <w:t>Копорское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шоссе.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 xml:space="preserve">Разработка документации по планировке территории осуществляется на основании постановления Администрации муниципального образования </w:t>
      </w:r>
      <w:proofErr w:type="spellStart"/>
      <w:r w:rsidRPr="00637923">
        <w:rPr>
          <w:rStyle w:val="12"/>
          <w:rFonts w:eastAsia="Calibri"/>
          <w:sz w:val="28"/>
          <w:szCs w:val="24"/>
        </w:rPr>
        <w:t>Сосновоборский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городской округ Ленинградской области № 1571 от 06.08.2020 г. О подготовке проекта планировки территории и проекта межевания территории с целью размещения линейного объекта: «Реконструкция </w:t>
      </w:r>
      <w:proofErr w:type="spellStart"/>
      <w:r w:rsidRPr="00637923">
        <w:rPr>
          <w:rStyle w:val="12"/>
          <w:rFonts w:eastAsia="Calibri"/>
          <w:sz w:val="28"/>
          <w:szCs w:val="24"/>
        </w:rPr>
        <w:t>Копорского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шоссе (1 этап: участок </w:t>
      </w:r>
      <w:proofErr w:type="spellStart"/>
      <w:r w:rsidRPr="00637923">
        <w:rPr>
          <w:rStyle w:val="12"/>
          <w:rFonts w:eastAsia="Calibri"/>
          <w:sz w:val="28"/>
          <w:szCs w:val="24"/>
        </w:rPr>
        <w:t>Копорского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шоссе от перекрестка с ул. Ленинградская до проезда на базу ВНИПИЭТ)».</w:t>
      </w:r>
    </w:p>
    <w:p w:rsidR="00637923" w:rsidRPr="00637923" w:rsidRDefault="00637923" w:rsidP="0063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637923">
        <w:rPr>
          <w:rFonts w:ascii="Times New Roman" w:hAnsi="Times New Roman"/>
          <w:iCs/>
          <w:sz w:val="28"/>
          <w:szCs w:val="24"/>
        </w:rPr>
        <w:t xml:space="preserve">При установлении основных параметров Объекта учтены требования нормативных документов и технических условий на проектирование Объекта. </w:t>
      </w:r>
    </w:p>
    <w:p w:rsidR="00637923" w:rsidRPr="00637923" w:rsidRDefault="00637923" w:rsidP="00637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637923">
        <w:rPr>
          <w:rFonts w:ascii="Times New Roman" w:hAnsi="Times New Roman"/>
          <w:iCs/>
          <w:sz w:val="28"/>
          <w:szCs w:val="24"/>
        </w:rPr>
        <w:t>Основные параметры автомобильной дороги приведены в таблице 1.</w:t>
      </w:r>
    </w:p>
    <w:p w:rsidR="00637923" w:rsidRPr="00637923" w:rsidRDefault="00637923" w:rsidP="0063792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4"/>
        </w:rPr>
      </w:pPr>
      <w:r w:rsidRPr="00637923">
        <w:rPr>
          <w:rFonts w:ascii="Times New Roman" w:hAnsi="Times New Roman"/>
          <w:iCs/>
          <w:sz w:val="28"/>
          <w:szCs w:val="24"/>
        </w:rPr>
        <w:t>Таблица 1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3748"/>
        <w:gridCol w:w="4818"/>
      </w:tblGrid>
      <w:tr w:rsidR="00637923" w:rsidRPr="00637923" w:rsidTr="006F21BC">
        <w:trPr>
          <w:tblHeader/>
          <w:jc w:val="center"/>
        </w:trPr>
        <w:tc>
          <w:tcPr>
            <w:tcW w:w="779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spellStart"/>
            <w:r w:rsidRPr="00637923">
              <w:rPr>
                <w:rFonts w:ascii="Times New Roman" w:hAnsi="Times New Roman"/>
                <w:sz w:val="28"/>
                <w:szCs w:val="24"/>
              </w:rPr>
              <w:t>п.п</w:t>
            </w:r>
            <w:proofErr w:type="spellEnd"/>
            <w:r w:rsidRPr="00637923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74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Наименование показателей</w:t>
            </w:r>
          </w:p>
        </w:tc>
        <w:tc>
          <w:tcPr>
            <w:tcW w:w="481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Показатели</w:t>
            </w:r>
          </w:p>
        </w:tc>
      </w:tr>
      <w:tr w:rsidR="00637923" w:rsidRPr="00637923" w:rsidTr="006F21BC">
        <w:trPr>
          <w:jc w:val="center"/>
        </w:trPr>
        <w:tc>
          <w:tcPr>
            <w:tcW w:w="779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74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Вид строительства</w:t>
            </w:r>
          </w:p>
        </w:tc>
        <w:tc>
          <w:tcPr>
            <w:tcW w:w="481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Реконструкция</w:t>
            </w:r>
          </w:p>
        </w:tc>
      </w:tr>
      <w:tr w:rsidR="00637923" w:rsidRPr="00637923" w:rsidTr="006F21BC">
        <w:trPr>
          <w:jc w:val="center"/>
        </w:trPr>
        <w:tc>
          <w:tcPr>
            <w:tcW w:w="779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74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Категория дороги</w:t>
            </w:r>
          </w:p>
        </w:tc>
        <w:tc>
          <w:tcPr>
            <w:tcW w:w="481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</w:rPr>
              <w:t>В соответствии с табл. 11.1а СП 42.13330.2016 - улица общегородского значения (движение регулируемое)</w:t>
            </w:r>
          </w:p>
        </w:tc>
      </w:tr>
      <w:tr w:rsidR="00637923" w:rsidRPr="00637923" w:rsidTr="006F21BC">
        <w:trPr>
          <w:jc w:val="center"/>
        </w:trPr>
        <w:tc>
          <w:tcPr>
            <w:tcW w:w="779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74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Тип дорожной одежды (вид покрытия)</w:t>
            </w:r>
          </w:p>
        </w:tc>
        <w:tc>
          <w:tcPr>
            <w:tcW w:w="481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Капитальный (асфальтобетон)</w:t>
            </w:r>
          </w:p>
        </w:tc>
      </w:tr>
      <w:tr w:rsidR="00637923" w:rsidRPr="00637923" w:rsidTr="006F21BC">
        <w:trPr>
          <w:jc w:val="center"/>
        </w:trPr>
        <w:tc>
          <w:tcPr>
            <w:tcW w:w="779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74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Протяженность, м</w:t>
            </w:r>
          </w:p>
        </w:tc>
        <w:tc>
          <w:tcPr>
            <w:tcW w:w="481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iCs/>
                <w:sz w:val="28"/>
                <w:szCs w:val="24"/>
              </w:rPr>
              <w:t>875,4</w:t>
            </w:r>
          </w:p>
        </w:tc>
      </w:tr>
      <w:tr w:rsidR="00637923" w:rsidRPr="00637923" w:rsidTr="006F21BC">
        <w:trPr>
          <w:jc w:val="center"/>
        </w:trPr>
        <w:tc>
          <w:tcPr>
            <w:tcW w:w="779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74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Расчетная скорость движения, км/ч</w:t>
            </w:r>
          </w:p>
        </w:tc>
        <w:tc>
          <w:tcPr>
            <w:tcW w:w="481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iCs/>
                <w:sz w:val="28"/>
                <w:szCs w:val="24"/>
              </w:rPr>
              <w:t>70</w:t>
            </w:r>
          </w:p>
        </w:tc>
      </w:tr>
      <w:tr w:rsidR="00637923" w:rsidRPr="00637923" w:rsidTr="006F21BC">
        <w:trPr>
          <w:jc w:val="center"/>
        </w:trPr>
        <w:tc>
          <w:tcPr>
            <w:tcW w:w="779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74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Количество полос движения</w:t>
            </w:r>
          </w:p>
        </w:tc>
        <w:tc>
          <w:tcPr>
            <w:tcW w:w="481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637923" w:rsidRPr="00637923" w:rsidTr="006F21BC">
        <w:trPr>
          <w:jc w:val="center"/>
        </w:trPr>
        <w:tc>
          <w:tcPr>
            <w:tcW w:w="779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74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Ширина полосы движения, м</w:t>
            </w:r>
          </w:p>
        </w:tc>
        <w:tc>
          <w:tcPr>
            <w:tcW w:w="4818" w:type="dxa"/>
            <w:vAlign w:val="center"/>
          </w:tcPr>
          <w:p w:rsidR="00637923" w:rsidRPr="00637923" w:rsidRDefault="00637923" w:rsidP="0045475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37923">
              <w:rPr>
                <w:rFonts w:ascii="Times New Roman" w:hAnsi="Times New Roman"/>
                <w:sz w:val="28"/>
                <w:szCs w:val="24"/>
              </w:rPr>
              <w:t>3,5</w:t>
            </w:r>
          </w:p>
        </w:tc>
      </w:tr>
    </w:tbl>
    <w:p w:rsidR="00637923" w:rsidRPr="00637923" w:rsidRDefault="00637923" w:rsidP="00637923">
      <w:pPr>
        <w:shd w:val="clear" w:color="auto" w:fill="FFFFFF"/>
        <w:spacing w:after="0" w:line="240" w:lineRule="auto"/>
        <w:ind w:firstLine="567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lastRenderedPageBreak/>
        <w:t xml:space="preserve">По результатам натурных замеров, проведенных в августе 2020 </w:t>
      </w:r>
      <w:proofErr w:type="gramStart"/>
      <w:r w:rsidRPr="00637923">
        <w:rPr>
          <w:rStyle w:val="12"/>
          <w:rFonts w:eastAsia="Calibri"/>
          <w:sz w:val="28"/>
          <w:szCs w:val="24"/>
        </w:rPr>
        <w:t>г.</w:t>
      </w:r>
      <w:proofErr w:type="gramEnd"/>
      <w:r w:rsidRPr="00637923">
        <w:rPr>
          <w:rStyle w:val="12"/>
          <w:rFonts w:eastAsia="Calibri"/>
          <w:sz w:val="28"/>
          <w:szCs w:val="24"/>
        </w:rPr>
        <w:t xml:space="preserve"> были получены данные о существующей интенсивности движения транспорта на рассматриваемом участке автомобильной дороги. При определении перспективной интенсивности движения были также использованы результаты, полученные при выполнении научно-исследовательской работы «Разработка комплексной схемы организации дорожного движения на улично-дорожной сети муниципального образования «</w:t>
      </w:r>
      <w:proofErr w:type="spellStart"/>
      <w:r w:rsidRPr="00637923">
        <w:rPr>
          <w:rStyle w:val="12"/>
          <w:rFonts w:eastAsia="Calibri"/>
          <w:sz w:val="28"/>
          <w:szCs w:val="24"/>
        </w:rPr>
        <w:t>Сосновоборский</w:t>
      </w:r>
      <w:proofErr w:type="spellEnd"/>
      <w:r w:rsidRPr="00637923">
        <w:rPr>
          <w:rStyle w:val="12"/>
          <w:rFonts w:eastAsia="Calibri"/>
          <w:sz w:val="28"/>
          <w:szCs w:val="24"/>
        </w:rPr>
        <w:t xml:space="preserve"> городской округ» 2019 г. В качестве начального года расчетного перспективного периода принят год планируемой реализации объекта – 2022 г.</w:t>
      </w:r>
    </w:p>
    <w:p w:rsidR="00637923" w:rsidRPr="00637923" w:rsidRDefault="00637923" w:rsidP="00637923">
      <w:pPr>
        <w:shd w:val="clear" w:color="auto" w:fill="FFFFFF"/>
        <w:spacing w:after="0" w:line="240" w:lineRule="auto"/>
        <w:ind w:firstLine="567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 xml:space="preserve">В соответствии с имеющимися данными максимальная приведенная интенсивность движения транспорта на одну проезжую часть на 20-ти летнюю перспективу (2042 г.) составит – 24 473 приведенных </w:t>
      </w:r>
      <w:proofErr w:type="spellStart"/>
      <w:r w:rsidRPr="00637923">
        <w:rPr>
          <w:rStyle w:val="12"/>
          <w:rFonts w:eastAsia="Calibri"/>
          <w:sz w:val="28"/>
          <w:szCs w:val="24"/>
        </w:rPr>
        <w:t>авт</w:t>
      </w:r>
      <w:proofErr w:type="spellEnd"/>
      <w:r w:rsidRPr="00637923">
        <w:rPr>
          <w:rStyle w:val="12"/>
          <w:rFonts w:eastAsia="Calibri"/>
          <w:sz w:val="28"/>
          <w:szCs w:val="24"/>
        </w:rPr>
        <w:t>/</w:t>
      </w:r>
      <w:proofErr w:type="spellStart"/>
      <w:r w:rsidRPr="00637923">
        <w:rPr>
          <w:rStyle w:val="12"/>
          <w:rFonts w:eastAsia="Calibri"/>
          <w:sz w:val="28"/>
          <w:szCs w:val="24"/>
        </w:rPr>
        <w:t>сут</w:t>
      </w:r>
      <w:proofErr w:type="spellEnd"/>
      <w:r w:rsidRPr="00637923">
        <w:rPr>
          <w:rStyle w:val="12"/>
          <w:rFonts w:eastAsia="Calibri"/>
          <w:sz w:val="28"/>
          <w:szCs w:val="24"/>
        </w:rPr>
        <w:t>.</w:t>
      </w:r>
    </w:p>
    <w:p w:rsidR="00637923" w:rsidRPr="00637923" w:rsidRDefault="00637923" w:rsidP="00637923">
      <w:pPr>
        <w:shd w:val="clear" w:color="auto" w:fill="FFFFFF"/>
        <w:spacing w:after="0" w:line="240" w:lineRule="auto"/>
        <w:ind w:firstLine="567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 xml:space="preserve">Пропускная способность 3495-4300 приведенных </w:t>
      </w:r>
      <w:proofErr w:type="spellStart"/>
      <w:r w:rsidRPr="00637923">
        <w:rPr>
          <w:rStyle w:val="12"/>
          <w:rFonts w:eastAsia="Calibri"/>
          <w:sz w:val="28"/>
          <w:szCs w:val="24"/>
        </w:rPr>
        <w:t>авт</w:t>
      </w:r>
      <w:proofErr w:type="spellEnd"/>
      <w:r w:rsidRPr="00637923">
        <w:rPr>
          <w:rStyle w:val="12"/>
          <w:rFonts w:eastAsia="Calibri"/>
          <w:sz w:val="28"/>
          <w:szCs w:val="24"/>
        </w:rPr>
        <w:t>/час.</w:t>
      </w:r>
    </w:p>
    <w:p w:rsidR="00637923" w:rsidRPr="00637923" w:rsidRDefault="00637923" w:rsidP="00637923">
      <w:pPr>
        <w:shd w:val="clear" w:color="auto" w:fill="FFFFFF"/>
        <w:spacing w:after="0" w:line="240" w:lineRule="auto"/>
        <w:ind w:firstLine="567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>Назначение объекта: Транспортная связь между жилыми, промышленными районами и центром города, центрами планировочных районов; выходы на внешние автомобильные дороги.</w:t>
      </w:r>
    </w:p>
    <w:p w:rsidR="00637923" w:rsidRPr="00637923" w:rsidRDefault="00637923" w:rsidP="00637923">
      <w:pPr>
        <w:shd w:val="clear" w:color="auto" w:fill="FFFFFF"/>
        <w:spacing w:after="0" w:line="240" w:lineRule="auto"/>
        <w:ind w:firstLine="709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>В составе линейного объекта проектируются следующие объекты капитального строительства: ливневая канализация, локальные очистные сооружения, сети наружного освещения, сети связи.</w:t>
      </w:r>
    </w:p>
    <w:p w:rsidR="00637923" w:rsidRPr="00637923" w:rsidRDefault="00637923" w:rsidP="00637923">
      <w:pPr>
        <w:shd w:val="clear" w:color="auto" w:fill="FFFFFF"/>
        <w:spacing w:after="0" w:line="240" w:lineRule="auto"/>
        <w:ind w:firstLine="709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>Проектируемые объекты капитального строительства обеспечивают безопасность дорожного движения, а также нормальные условия функционирования и эксплуатации автомобильной дороги.</w:t>
      </w:r>
    </w:p>
    <w:p w:rsidR="00637923" w:rsidRPr="00637923" w:rsidRDefault="00637923" w:rsidP="00637923">
      <w:pPr>
        <w:spacing w:after="0" w:line="240" w:lineRule="auto"/>
        <w:ind w:firstLine="567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>Объекты, подлежащие реконструкции в связи с изменением их местоположения – существующие инженерные сети, представлены в таблице 2.</w:t>
      </w:r>
    </w:p>
    <w:p w:rsidR="00637923" w:rsidRPr="00637923" w:rsidRDefault="00637923" w:rsidP="006379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679"/>
        <w:gridCol w:w="1488"/>
        <w:gridCol w:w="1065"/>
        <w:gridCol w:w="4812"/>
      </w:tblGrid>
      <w:tr w:rsidR="00637923" w:rsidRPr="007211C7" w:rsidTr="00637923">
        <w:trPr>
          <w:trHeight w:val="2310"/>
        </w:trPr>
        <w:tc>
          <w:tcPr>
            <w:tcW w:w="303" w:type="pct"/>
            <w:shd w:val="clear" w:color="auto" w:fill="D9D9D9" w:themeFill="background1" w:themeFillShade="D9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Номер зоны планируемого размещения линейных объектов, подлежащих реконструкции в связи с изменением их местоположения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Наименований коммуникаций</w:t>
            </w:r>
          </w:p>
        </w:tc>
        <w:tc>
          <w:tcPr>
            <w:tcW w:w="553" w:type="pct"/>
            <w:shd w:val="clear" w:color="auto" w:fill="D9D9D9" w:themeFill="background1" w:themeFillShade="D9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Место пересечения с указанием пикетажа</w:t>
            </w:r>
          </w:p>
        </w:tc>
        <w:tc>
          <w:tcPr>
            <w:tcW w:w="2499" w:type="pct"/>
            <w:shd w:val="clear" w:color="auto" w:fill="D9D9D9" w:themeFill="background1" w:themeFillShade="D9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Характеристика (материал, диаметр трубопроводов, марка проводов, кабелей)</w:t>
            </w:r>
          </w:p>
        </w:tc>
      </w:tr>
      <w:tr w:rsidR="00637923" w:rsidRPr="007211C7" w:rsidTr="00637923">
        <w:tc>
          <w:tcPr>
            <w:tcW w:w="303" w:type="pct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72" w:type="pct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t>Зона 1</w:t>
            </w:r>
          </w:p>
        </w:tc>
        <w:tc>
          <w:tcPr>
            <w:tcW w:w="773" w:type="pct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t>Газопровод высокого давления</w:t>
            </w:r>
          </w:p>
        </w:tc>
        <w:tc>
          <w:tcPr>
            <w:tcW w:w="553" w:type="pct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t>ПК0+32</w:t>
            </w:r>
          </w:p>
        </w:tc>
        <w:tc>
          <w:tcPr>
            <w:tcW w:w="2499" w:type="pct"/>
            <w:vAlign w:val="center"/>
          </w:tcPr>
          <w:p w:rsidR="00637923" w:rsidRPr="00637923" w:rsidRDefault="00637923" w:rsidP="00454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t>– диаметр трубопровода - 426х7 мм; 273х6 мм;</w:t>
            </w:r>
          </w:p>
          <w:p w:rsidR="00637923" w:rsidRPr="00637923" w:rsidRDefault="00637923" w:rsidP="00454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t xml:space="preserve"> – рабочее давление – 0,58 МПа; </w:t>
            </w:r>
          </w:p>
          <w:p w:rsidR="00637923" w:rsidRPr="00637923" w:rsidRDefault="00637923" w:rsidP="00454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t>– категория - 2.</w:t>
            </w:r>
          </w:p>
          <w:p w:rsidR="00637923" w:rsidRPr="00637923" w:rsidRDefault="00637923" w:rsidP="00454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t xml:space="preserve">Прокладка газопровода предусматривается в подземном исполнении открытым способом, с устройством песчаной подушки под газопровод (Н=0.1 м), и присыпка его песчаным грунтом (Н=0.2 м). </w:t>
            </w:r>
          </w:p>
          <w:p w:rsidR="00637923" w:rsidRPr="00637923" w:rsidRDefault="00637923" w:rsidP="00454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color w:val="000000" w:themeColor="text1"/>
                <w:sz w:val="24"/>
                <w:szCs w:val="20"/>
                <w:lang w:eastAsia="ru-RU"/>
              </w:rPr>
              <w:lastRenderedPageBreak/>
              <w:t>Глубина заложения газопровода принята в соответствии с п.5.6.4 СП 62.13330.2011 и составляет не менее 1,2м от поверхности земли до верха трубы (футляра) газопровода.</w:t>
            </w:r>
          </w:p>
        </w:tc>
      </w:tr>
      <w:tr w:rsidR="00637923" w:rsidRPr="007211C7" w:rsidTr="00637923">
        <w:trPr>
          <w:trHeight w:val="6383"/>
        </w:trPr>
        <w:tc>
          <w:tcPr>
            <w:tcW w:w="303" w:type="pct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72" w:type="pct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Зона 2</w:t>
            </w:r>
          </w:p>
        </w:tc>
        <w:tc>
          <w:tcPr>
            <w:tcW w:w="773" w:type="pct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Подземные кабельные линии</w:t>
            </w:r>
          </w:p>
        </w:tc>
        <w:tc>
          <w:tcPr>
            <w:tcW w:w="553" w:type="pct"/>
            <w:vAlign w:val="center"/>
          </w:tcPr>
          <w:p w:rsidR="00637923" w:rsidRPr="00637923" w:rsidRDefault="00637923" w:rsidP="00454758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ПК5+95</w:t>
            </w: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br/>
              <w:t>ПК7+57</w:t>
            </w: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br/>
              <w:t>ПК8+47</w:t>
            </w:r>
          </w:p>
        </w:tc>
        <w:tc>
          <w:tcPr>
            <w:tcW w:w="2499" w:type="pct"/>
            <w:vAlign w:val="center"/>
          </w:tcPr>
          <w:p w:rsidR="00637923" w:rsidRPr="00637923" w:rsidRDefault="00637923" w:rsidP="00454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Проектной документацией предусматривается переустройство 4-х комплектов кабельных линий 10 </w:t>
            </w:r>
            <w:proofErr w:type="spellStart"/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кВ</w:t>
            </w:r>
            <w:proofErr w:type="spellEnd"/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, попадающих под пятно строительства объекта (пересечение трассы КЛ 10 </w:t>
            </w:r>
            <w:proofErr w:type="spellStart"/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кВ</w:t>
            </w:r>
            <w:proofErr w:type="spellEnd"/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реконструируемой автомобильной дорогой). </w:t>
            </w:r>
          </w:p>
          <w:p w:rsidR="00637923" w:rsidRPr="00637923" w:rsidRDefault="00637923" w:rsidP="00454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 xml:space="preserve">  Кабели выбраны по длительному току нагрузки и проверены по условиям срабатывания защитных аппаратов в точке подключения и потере напряжения. </w:t>
            </w:r>
          </w:p>
          <w:p w:rsidR="00637923" w:rsidRPr="00637923" w:rsidRDefault="00637923" w:rsidP="004547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0"/>
                <w:highlight w:val="yellow"/>
                <w:lang w:eastAsia="ru-RU"/>
              </w:rPr>
            </w:pPr>
            <w:r w:rsidRPr="00637923">
              <w:rPr>
                <w:rFonts w:ascii="Times New Roman" w:eastAsia="Times New Roman" w:hAnsi="Times New Roman"/>
                <w:snapToGrid w:val="0"/>
                <w:sz w:val="24"/>
                <w:szCs w:val="20"/>
                <w:lang w:eastAsia="ru-RU"/>
              </w:rPr>
              <w:t>Кабели проложить на глубине 0,7 м от существующих и проектируемых поверхностей земли, при пересечении автомобильных проездов выполнить на глубине не менее 1,0 м. Пересечение с подземными коммуникациями выполнить в соответствии с типовыми профилями пересечений, разрезов ПС-2042.П-ТКР.ЭН.2-3. Трубы заложить в соответствии с указаниями и поясняющими рисунками настоящего проекта.</w:t>
            </w:r>
          </w:p>
        </w:tc>
      </w:tr>
    </w:tbl>
    <w:p w:rsidR="00637923" w:rsidRDefault="00637923" w:rsidP="009B6F76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9B6F76" w:rsidRPr="00B81D64" w:rsidRDefault="009B6F76" w:rsidP="009B6F76">
      <w:pPr>
        <w:pStyle w:val="ConsPlusNormal"/>
        <w:spacing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B81D64">
        <w:rPr>
          <w:rFonts w:ascii="Times New Roman" w:hAnsi="Times New Roman" w:cs="Times New Roman"/>
          <w:b/>
          <w:sz w:val="28"/>
          <w:szCs w:val="24"/>
        </w:rPr>
        <w:t>2.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</w:t>
      </w:r>
    </w:p>
    <w:p w:rsidR="009B6F76" w:rsidRPr="00B81D64" w:rsidRDefault="009B6F76" w:rsidP="009B6F76">
      <w:pPr>
        <w:spacing w:after="0" w:line="240" w:lineRule="auto"/>
        <w:ind w:firstLine="708"/>
        <w:jc w:val="both"/>
        <w:rPr>
          <w:rStyle w:val="12"/>
          <w:rFonts w:eastAsia="Calibri"/>
          <w:sz w:val="28"/>
          <w:szCs w:val="24"/>
        </w:rPr>
      </w:pPr>
      <w:r w:rsidRPr="00B81D64">
        <w:rPr>
          <w:rStyle w:val="12"/>
          <w:rFonts w:eastAsia="Calibri"/>
          <w:sz w:val="28"/>
          <w:szCs w:val="24"/>
        </w:rPr>
        <w:t xml:space="preserve">Согласно административно-территориальному делению территории Российской Федерации линейный объект расположен в границах Ленинградской области, </w:t>
      </w:r>
      <w:proofErr w:type="spellStart"/>
      <w:r w:rsidRPr="00B81D64">
        <w:rPr>
          <w:rStyle w:val="12"/>
          <w:rFonts w:eastAsia="Calibri"/>
          <w:sz w:val="28"/>
          <w:szCs w:val="24"/>
        </w:rPr>
        <w:t>Сосновоборский</w:t>
      </w:r>
      <w:proofErr w:type="spellEnd"/>
      <w:r w:rsidRPr="00B81D64">
        <w:rPr>
          <w:rStyle w:val="12"/>
          <w:rFonts w:eastAsia="Calibri"/>
          <w:sz w:val="28"/>
          <w:szCs w:val="24"/>
        </w:rPr>
        <w:t xml:space="preserve"> городской округ, г. Сосновый Бор.</w:t>
      </w:r>
    </w:p>
    <w:p w:rsidR="009B6F76" w:rsidRPr="00B81D64" w:rsidRDefault="009B6F76" w:rsidP="009B6F76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</w:pPr>
      <w:bookmarkStart w:id="2" w:name="_Toc18080363"/>
      <w:r w:rsidRPr="00B81D6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>3. Перечень координат характерных точек границ зоны планируемого размещения линейного объекта</w:t>
      </w:r>
      <w:bookmarkEnd w:id="2"/>
      <w:r w:rsidRPr="00B81D64">
        <w:rPr>
          <w:rFonts w:ascii="Times New Roman" w:eastAsia="Times New Roman" w:hAnsi="Times New Roman" w:cs="Times New Roman"/>
          <w:b/>
          <w:color w:val="auto"/>
          <w:sz w:val="28"/>
          <w:szCs w:val="24"/>
          <w:lang w:eastAsia="ru-RU"/>
        </w:rPr>
        <w:t xml:space="preserve"> 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 xml:space="preserve">Сведения о характерных точках зоны планируемого размещения линейного объекта приведены в графической части «Чертеж границ зон планируемого размещения линейных объектов». 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>В таблице 3 представлен перечень координат характерных точек границ зон планируемого размещения линейного объекта.</w:t>
      </w:r>
    </w:p>
    <w:p w:rsidR="00637923" w:rsidRDefault="00637923" w:rsidP="00637923">
      <w:pPr>
        <w:spacing w:after="0" w:line="276" w:lineRule="auto"/>
        <w:ind w:firstLine="708"/>
        <w:jc w:val="right"/>
        <w:rPr>
          <w:rFonts w:ascii="Times New Roman" w:hAnsi="Times New Roman"/>
          <w:sz w:val="28"/>
        </w:rPr>
      </w:pPr>
    </w:p>
    <w:p w:rsidR="00637923" w:rsidRDefault="00637923" w:rsidP="00637923">
      <w:pPr>
        <w:spacing w:after="0" w:line="276" w:lineRule="auto"/>
        <w:ind w:firstLine="708"/>
        <w:jc w:val="right"/>
        <w:rPr>
          <w:rFonts w:ascii="Times New Roman" w:hAnsi="Times New Roman"/>
          <w:sz w:val="28"/>
        </w:rPr>
      </w:pPr>
    </w:p>
    <w:p w:rsidR="00637923" w:rsidRDefault="00637923" w:rsidP="00637923">
      <w:pPr>
        <w:spacing w:after="0" w:line="276" w:lineRule="auto"/>
        <w:ind w:firstLine="708"/>
        <w:jc w:val="right"/>
        <w:rPr>
          <w:rFonts w:ascii="Times New Roman" w:hAnsi="Times New Roman"/>
          <w:sz w:val="28"/>
        </w:rPr>
      </w:pPr>
    </w:p>
    <w:p w:rsidR="00637923" w:rsidRPr="00637923" w:rsidRDefault="00637923" w:rsidP="00637923">
      <w:pPr>
        <w:spacing w:after="0" w:line="276" w:lineRule="auto"/>
        <w:ind w:firstLine="708"/>
        <w:jc w:val="right"/>
        <w:rPr>
          <w:rFonts w:ascii="Times New Roman" w:hAnsi="Times New Roman"/>
          <w:sz w:val="28"/>
        </w:rPr>
      </w:pPr>
      <w:r w:rsidRPr="00637923">
        <w:rPr>
          <w:rFonts w:ascii="Times New Roman" w:hAnsi="Times New Roman"/>
          <w:sz w:val="28"/>
        </w:rPr>
        <w:lastRenderedPageBreak/>
        <w:t>Таблица 3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33"/>
        <w:gridCol w:w="3584"/>
        <w:gridCol w:w="87"/>
        <w:gridCol w:w="3629"/>
      </w:tblGrid>
      <w:tr w:rsidR="00637923" w:rsidRPr="004C01F7" w:rsidTr="0035579A">
        <w:trPr>
          <w:trHeight w:val="73"/>
          <w:jc w:val="center"/>
        </w:trPr>
        <w:tc>
          <w:tcPr>
            <w:tcW w:w="1193" w:type="pct"/>
            <w:shd w:val="clear" w:color="auto" w:fill="auto"/>
            <w:vAlign w:val="bottom"/>
            <w:hideMark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1878" w:type="pct"/>
            <w:gridSpan w:val="2"/>
            <w:shd w:val="clear" w:color="auto" w:fill="auto"/>
            <w:noWrap/>
            <w:vAlign w:val="bottom"/>
            <w:hideMark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 (м)</w:t>
            </w:r>
          </w:p>
        </w:tc>
        <w:tc>
          <w:tcPr>
            <w:tcW w:w="1929" w:type="pct"/>
            <w:gridSpan w:val="2"/>
            <w:shd w:val="clear" w:color="auto" w:fill="auto"/>
            <w:noWrap/>
            <w:vAlign w:val="bottom"/>
            <w:hideMark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 (м)</w:t>
            </w:r>
          </w:p>
        </w:tc>
      </w:tr>
      <w:tr w:rsidR="00637923" w:rsidRPr="004C01F7" w:rsidTr="0035579A">
        <w:trPr>
          <w:trHeight w:val="73"/>
          <w:jc w:val="center"/>
        </w:trPr>
        <w:tc>
          <w:tcPr>
            <w:tcW w:w="1193" w:type="pct"/>
            <w:shd w:val="clear" w:color="auto" w:fill="auto"/>
            <w:vAlign w:val="center"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8" w:type="pct"/>
            <w:gridSpan w:val="2"/>
            <w:shd w:val="clear" w:color="auto" w:fill="auto"/>
            <w:noWrap/>
            <w:vAlign w:val="center"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9" w:type="pct"/>
            <w:gridSpan w:val="2"/>
            <w:shd w:val="clear" w:color="auto" w:fill="auto"/>
            <w:noWrap/>
            <w:vAlign w:val="center"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37923" w:rsidRPr="004C01F7" w:rsidTr="0035579A">
        <w:trPr>
          <w:trHeight w:val="316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637923" w:rsidRDefault="00637923" w:rsidP="006F21BC">
            <w:pPr>
              <w:jc w:val="center"/>
              <w:rPr>
                <w:color w:val="000000"/>
              </w:rPr>
            </w:pPr>
            <w:r w:rsidRPr="00581B5B">
              <w:rPr>
                <w:rFonts w:ascii="Times New Roman" w:hAnsi="Times New Roman"/>
                <w:b/>
                <w:sz w:val="24"/>
                <w:szCs w:val="24"/>
              </w:rPr>
              <w:t xml:space="preserve">Зона планируемого размещения линейного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объекта регионального значения 1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431700,29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2146364,79</w:t>
            </w:r>
          </w:p>
        </w:tc>
        <w:bookmarkStart w:id="3" w:name="_GoBack"/>
        <w:bookmarkEnd w:id="3"/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431700,63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2146389,94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431940,73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2146525,08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431971,14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2146528,57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431987,18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2146535,86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431988,69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2146541,45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431991,73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2146550,36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432054,69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2146582,29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432058,90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2146586,26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432187,91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2146653,24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432217,16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2146668,43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432219,38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2146664,19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432394,64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2146753,47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432430,83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2146771,88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432453,71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2146788,92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432474,07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2146732,42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432494,18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2146739,65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432471,37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2146802,95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432447,74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2146840,33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432411,24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2146817,48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432413,56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2146811,77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432370,37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2146788,42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432242,29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2146722,58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432134,27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2146665,53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431881,43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2146533,87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431813,84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2146497,89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8329D0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9D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431653,95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2146413,52</w:t>
            </w:r>
          </w:p>
        </w:tc>
      </w:tr>
      <w:tr w:rsidR="0035579A" w:rsidRPr="00D8231D" w:rsidTr="0035579A">
        <w:trPr>
          <w:trHeight w:val="316"/>
          <w:jc w:val="center"/>
        </w:trPr>
        <w:tc>
          <w:tcPr>
            <w:tcW w:w="1210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906" w:type="pct"/>
            <w:gridSpan w:val="2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431672,22</w:t>
            </w:r>
          </w:p>
        </w:tc>
        <w:tc>
          <w:tcPr>
            <w:tcW w:w="1884" w:type="pct"/>
            <w:shd w:val="clear" w:color="auto" w:fill="auto"/>
            <w:noWrap/>
            <w:vAlign w:val="bottom"/>
          </w:tcPr>
          <w:p w:rsidR="0035579A" w:rsidRPr="00D8231D" w:rsidRDefault="0035579A" w:rsidP="007B711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31D">
              <w:rPr>
                <w:rFonts w:ascii="Times New Roman" w:hAnsi="Times New Roman"/>
                <w:color w:val="000000"/>
                <w:sz w:val="24"/>
                <w:szCs w:val="24"/>
              </w:rPr>
              <w:t>2146388,36</w:t>
            </w:r>
          </w:p>
        </w:tc>
      </w:tr>
    </w:tbl>
    <w:p w:rsidR="00637923" w:rsidRDefault="00637923" w:rsidP="00B81D64">
      <w:pPr>
        <w:pStyle w:val="ConsPlusNormal"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9B6F76" w:rsidRDefault="009B6F76" w:rsidP="00B81D64">
      <w:pPr>
        <w:pStyle w:val="ConsPlusNormal"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81D64">
        <w:rPr>
          <w:rFonts w:ascii="Times New Roman" w:hAnsi="Times New Roman" w:cs="Times New Roman"/>
          <w:b/>
          <w:sz w:val="28"/>
        </w:rPr>
        <w:t>4. 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 xml:space="preserve">Сведения о характерных точках зон планируемого размещения линейных объектов, подлежащих реконструкции в связи с изменением их местоположения приведены в графической части «Чертеж границ зон планируемого размещения линейных объектов, подлежащих реконструкции в связи с изменением их местоположения».  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Style w:val="12"/>
          <w:rFonts w:eastAsia="Calibri"/>
          <w:sz w:val="28"/>
          <w:szCs w:val="24"/>
        </w:rPr>
      </w:pPr>
      <w:r w:rsidRPr="00637923">
        <w:rPr>
          <w:rStyle w:val="12"/>
          <w:rFonts w:eastAsia="Calibri"/>
          <w:sz w:val="28"/>
          <w:szCs w:val="24"/>
        </w:rPr>
        <w:t xml:space="preserve">В таблице 4 представлен перечень координат характерных точек границ зоны планируемого размещения линейного объекта, подлежащих реконструкции в связи с изменением их местоположения.  </w:t>
      </w:r>
    </w:p>
    <w:p w:rsidR="00637923" w:rsidRPr="00637923" w:rsidRDefault="00637923" w:rsidP="0063792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4"/>
        </w:rPr>
      </w:pPr>
      <w:r w:rsidRPr="00637923">
        <w:rPr>
          <w:rFonts w:ascii="Times New Roman" w:hAnsi="Times New Roman"/>
          <w:sz w:val="28"/>
        </w:rPr>
        <w:lastRenderedPageBreak/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647"/>
        <w:gridCol w:w="3755"/>
      </w:tblGrid>
      <w:tr w:rsidR="00637923" w:rsidRPr="004C01F7" w:rsidTr="006F21BC">
        <w:trPr>
          <w:trHeight w:val="73"/>
          <w:jc w:val="center"/>
        </w:trPr>
        <w:tc>
          <w:tcPr>
            <w:tcW w:w="1156" w:type="pct"/>
            <w:shd w:val="clear" w:color="auto" w:fill="auto"/>
            <w:vAlign w:val="bottom"/>
            <w:hideMark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1894" w:type="pct"/>
            <w:shd w:val="clear" w:color="auto" w:fill="auto"/>
            <w:noWrap/>
            <w:vAlign w:val="bottom"/>
            <w:hideMark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 (м)</w:t>
            </w:r>
          </w:p>
        </w:tc>
        <w:tc>
          <w:tcPr>
            <w:tcW w:w="1950" w:type="pct"/>
            <w:shd w:val="clear" w:color="auto" w:fill="auto"/>
            <w:noWrap/>
            <w:vAlign w:val="bottom"/>
            <w:hideMark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 (м)</w:t>
            </w:r>
          </w:p>
        </w:tc>
      </w:tr>
      <w:tr w:rsidR="00637923" w:rsidRPr="004C01F7" w:rsidTr="006F21BC">
        <w:trPr>
          <w:trHeight w:val="73"/>
          <w:jc w:val="center"/>
        </w:trPr>
        <w:tc>
          <w:tcPr>
            <w:tcW w:w="1156" w:type="pct"/>
            <w:shd w:val="clear" w:color="auto" w:fill="auto"/>
            <w:vAlign w:val="center"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pct"/>
            <w:shd w:val="clear" w:color="auto" w:fill="auto"/>
            <w:noWrap/>
            <w:vAlign w:val="center"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0" w:type="pct"/>
            <w:shd w:val="clear" w:color="auto" w:fill="auto"/>
            <w:noWrap/>
            <w:vAlign w:val="center"/>
          </w:tcPr>
          <w:p w:rsidR="00637923" w:rsidRPr="004C01F7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0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1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432226.48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2146680.72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432223.15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2146678.53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432174.64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2146653.09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432099.44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2146613.75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432065.33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2146596.19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431991.58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2146557.88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431974.85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2146548.26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431927.55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2146522.53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431911.34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2146513.98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431906.32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2146514.14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431836.02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2146475.84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431784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2146446.64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431722.02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2146411.45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431714.65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2146424.22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431718.15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2146426.15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431723.5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2146416.89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431782.04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2146450.12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431834.08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2146479.34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431905.36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2146518.17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431910.41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2146518.01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431925.67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2146526.05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431972.9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2146551.75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431989.66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2146561.39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432063.5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2146599.74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432097.6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2146617.3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432172.78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2146656.63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432224.83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2146683.93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2 (1)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432231.61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2146655.99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432234.13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2146656.53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432233.68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2146658.49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432232.13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2146658.14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432209.06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2146701.5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432210.27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2146702.16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432209.36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2146703.82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432207.27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2146702.89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432206.8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2146702.48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432230.73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2146656.52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2 (2)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2146739.29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432368.71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2146740.93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432352.74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2146778.81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432350.95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2146779.4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432348.11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2146777.56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432349.05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2146775.95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432350.52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2146776.6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432365.57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2146740.64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432364.49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2146739.85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432365.42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2146738.25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2 (3)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432433.67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2146778.49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432434.5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2146778.67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432435.64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2146780.66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432423.13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2146811.01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432419.63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2146818.67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432417.64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2146819.07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432416.86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2146818.28</w:t>
            </w:r>
          </w:p>
        </w:tc>
      </w:tr>
      <w:tr w:rsidR="00637923" w:rsidRPr="004C01F7" w:rsidTr="006F21BC">
        <w:trPr>
          <w:trHeight w:val="316"/>
          <w:jc w:val="center"/>
        </w:trPr>
        <w:tc>
          <w:tcPr>
            <w:tcW w:w="1156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94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432433.11</w:t>
            </w:r>
          </w:p>
        </w:tc>
        <w:tc>
          <w:tcPr>
            <w:tcW w:w="1950" w:type="pct"/>
            <w:shd w:val="clear" w:color="auto" w:fill="auto"/>
            <w:noWrap/>
            <w:vAlign w:val="bottom"/>
          </w:tcPr>
          <w:p w:rsidR="00637923" w:rsidRPr="00E376DA" w:rsidRDefault="00637923" w:rsidP="006F2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6DA">
              <w:rPr>
                <w:rFonts w:ascii="Times New Roman" w:hAnsi="Times New Roman"/>
                <w:color w:val="000000"/>
                <w:sz w:val="24"/>
                <w:szCs w:val="24"/>
              </w:rPr>
              <w:t>2146780.12</w:t>
            </w:r>
          </w:p>
        </w:tc>
      </w:tr>
    </w:tbl>
    <w:p w:rsidR="009B6F76" w:rsidRPr="00B81D64" w:rsidRDefault="009B6F76" w:rsidP="009B6F76">
      <w:pPr>
        <w:pStyle w:val="ConsPlusNormal"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81D64">
        <w:rPr>
          <w:rFonts w:ascii="Times New Roman" w:hAnsi="Times New Roman" w:cs="Times New Roman"/>
          <w:b/>
          <w:sz w:val="28"/>
        </w:rPr>
        <w:t>5. Предельные параметры разрешенного строительства, реконструкции объектов капитального строительства, входящих в состав линейного объекта в границах зон планируемого размещения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4"/>
        </w:rPr>
      </w:pPr>
      <w:r w:rsidRPr="00637923">
        <w:rPr>
          <w:rFonts w:ascii="Times New Roman" w:eastAsiaTheme="majorEastAsia" w:hAnsi="Times New Roman"/>
          <w:color w:val="000000" w:themeColor="text1"/>
          <w:sz w:val="28"/>
          <w:szCs w:val="24"/>
        </w:rPr>
        <w:t>В соответствии с п. 4 ст. 36 Градостроительного кодекса Российской Федерации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</w:r>
    </w:p>
    <w:p w:rsidR="00637923" w:rsidRDefault="00637923" w:rsidP="00637923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4"/>
        </w:rPr>
      </w:pPr>
      <w:r w:rsidRPr="00637923">
        <w:rPr>
          <w:rFonts w:ascii="Times New Roman" w:eastAsiaTheme="majorEastAsia" w:hAnsi="Times New Roman"/>
          <w:color w:val="000000" w:themeColor="text1"/>
          <w:sz w:val="28"/>
          <w:szCs w:val="24"/>
        </w:rPr>
        <w:t>В состав линейного Объекта в границах зоны планируемого размещения не входят объекты капитального строительства, для которых градостроительными регламентами устанавливаются предельные параметры разрешенного строительства, реконструкции.</w:t>
      </w:r>
    </w:p>
    <w:p w:rsidR="009B6F76" w:rsidRPr="00B81D64" w:rsidRDefault="009B6F76" w:rsidP="009B6F76">
      <w:pPr>
        <w:pStyle w:val="ConsPlusNormal"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81D64">
        <w:rPr>
          <w:rFonts w:ascii="Times New Roman" w:hAnsi="Times New Roman" w:cs="Times New Roman"/>
          <w:b/>
          <w:sz w:val="28"/>
        </w:rPr>
        <w:t>6.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bookmarkStart w:id="4" w:name="_Toc27730347"/>
      <w:r w:rsidRPr="00637923">
        <w:rPr>
          <w:rFonts w:ascii="Times New Roman" w:hAnsi="Times New Roman"/>
          <w:sz w:val="28"/>
          <w:lang w:eastAsia="ru-RU"/>
        </w:rPr>
        <w:t>В зону планируемого размещения линейного объекта попадают следующие объекты капитального строительства – кабельные линии электропередач, газопровод.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Мероприятия по защите сохраняемых объектов капитального строительства, попадающих в границы проектирования Объекта, необходимо провести в соответствии с полученными техническими условиями и требованиями.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Согласно ТУ № 08-02/306 от 21.08.2020 г. филиала АО «ЛОЭСК – Электрические сети Санкт-Петербурга и Ленинградской области» при проектировании коммуникаций и производстве работ выполнить следующие требования:</w:t>
      </w:r>
    </w:p>
    <w:p w:rsidR="00637923" w:rsidRPr="00637923" w:rsidRDefault="00637923" w:rsidP="0063792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При пересечении трассы кабельных линий вновь сооружаемой автомобильной дорогой кабели должны прокладываться в трубах по всей ширине зоны отчуждения на глубине не менее 1 м от полотна дороги, при отсутствии зоны отчуждения на участке пересечения полос по 2 м по обе стороны полотна дороги. Концы блоков и труб должны быть уплотнены джутовыми плетеными шнурами, обмазанными водонепроницаемой (мятой) глиной на глубину не менее 300 мм.</w:t>
      </w:r>
    </w:p>
    <w:p w:rsidR="00637923" w:rsidRPr="00637923" w:rsidRDefault="00637923" w:rsidP="0063792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При пересечении трассы кабельных линий вновь сооружаемой автомобильной дороги должны быть заложены в необходимом количестве резервные блоки или трубы с плотно заделанными торцами (ПУЭ п. 2.3.97).</w:t>
      </w:r>
    </w:p>
    <w:p w:rsidR="00637923" w:rsidRPr="00637923" w:rsidRDefault="00637923" w:rsidP="0063792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 xml:space="preserve">До начала производства работ провести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шурфовку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кабельных линий в присутствии представителя собственника для уточнения местоположения кабелей, глубину их залегания и взаимоположения с сооружениями проектируемого объекта или местом производства работ. Трасса кабельной линии в зоне производства работ должна быть обозначена вешками.</w:t>
      </w:r>
    </w:p>
    <w:p w:rsidR="00637923" w:rsidRPr="00637923" w:rsidRDefault="00637923" w:rsidP="0063792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При проведении работ земляные работы в охранной зоне КЛ-10кВ должны вестись вручную без применения механизмов с соблюдением мер безопасности для сохранности и целостности существующих кабелей.</w:t>
      </w:r>
    </w:p>
    <w:p w:rsidR="00637923" w:rsidRPr="00637923" w:rsidRDefault="00637923" w:rsidP="0063792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В местах, где кабели вскрываются и обнажаются, работы должны выполняться в первую очередь и в возможно короткий срок. Перед засыпкой траншеи и кабелей необходимо уложить и защитить их от механических повреждений в соответствии с требованиями ПУЭ. Все кабельные линии, вскрытые при производстве работ, должны быть испытаны в соответствии с «Объемом и нормами испытания электрооборудования»</w:t>
      </w:r>
    </w:p>
    <w:p w:rsidR="00637923" w:rsidRPr="00637923" w:rsidRDefault="00637923" w:rsidP="00637923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Производство земляных работ согласовать дополнительно перед началом работ в установленном порядке в производственно-технической службе филиала АО «ЛОЭСК» «Западные электросети».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В соответствии с Техническими условиями АО «Газпром газораспределение Ленинградская область» № ВС-24/7459 от 19.07.2021 г. при проектировании коммуникаций и производстве работ выполнить следующие мероприятия: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1. Для проектируемых полиэтиленовых газопроводов: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1.1.</w:t>
      </w:r>
      <w:r w:rsidRPr="00637923">
        <w:rPr>
          <w:rFonts w:ascii="Times New Roman" w:hAnsi="Times New Roman"/>
          <w:sz w:val="28"/>
          <w:lang w:eastAsia="ru-RU"/>
        </w:rPr>
        <w:tab/>
        <w:t xml:space="preserve">Для стальных вставок и стальных футляров (кожухов), длиной свыше 10 м, в составе линейной части проектируемого полиэтиленового газопровода в грунтах средней и высокой коррозионной агрессивности требуется активная защита от электрохимической коррозии, с установкой стационарных контрольно-измерительных пунктов, оборудованных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медносульфатными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электродами сравнения длительного действия, в соответствии с РД 153- 39.4-091-01, п.4.3.9.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Для стальных вставок и стальных футляров (кожухов), длиной не более 20 м, в составе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 xml:space="preserve">линейной части проектируемого полиэтиленового газопровода рекомендуется установка одного стационарного контрольно-измерительного пункта, оборудованного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медносульфатным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электродом сравнения длительного действия, у одного конца футляра, в соответствии с РД 153-39.4-091-</w:t>
      </w:r>
      <w:proofErr w:type="gramStart"/>
      <w:r w:rsidRPr="00637923">
        <w:rPr>
          <w:rFonts w:ascii="Times New Roman" w:hAnsi="Times New Roman"/>
          <w:sz w:val="28"/>
          <w:lang w:eastAsia="ru-RU"/>
        </w:rPr>
        <w:t>01,</w:t>
      </w:r>
      <w:r w:rsidRPr="00637923">
        <w:rPr>
          <w:rFonts w:ascii="Times New Roman" w:hAnsi="Times New Roman"/>
          <w:sz w:val="28"/>
          <w:lang w:eastAsia="ru-RU"/>
        </w:rPr>
        <w:tab/>
      </w:r>
      <w:proofErr w:type="gramEnd"/>
      <w:r w:rsidRPr="00637923">
        <w:rPr>
          <w:rFonts w:ascii="Times New Roman" w:hAnsi="Times New Roman"/>
          <w:sz w:val="28"/>
          <w:lang w:eastAsia="ru-RU"/>
        </w:rPr>
        <w:t>п.4.3.9.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1.2.</w:t>
      </w:r>
      <w:r w:rsidRPr="00637923">
        <w:rPr>
          <w:rFonts w:ascii="Times New Roman" w:hAnsi="Times New Roman"/>
          <w:sz w:val="28"/>
          <w:lang w:eastAsia="ru-RU"/>
        </w:rPr>
        <w:tab/>
        <w:t xml:space="preserve">Защита от электрохимической коррозии стальных вставок и стальных футляров (кожухов), длиной менее 10 м, в составе линейной части проектируемого полиэтиленового газопровода в грунтах средней и высокой коррозионной агрессивности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пе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требуется, при этом необходимо обеспечить стальные вставки и стальные футляры (кожухи) песчаной постелью и засыпкой песком.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 xml:space="preserve">Установить на этих участках стационарные контрольно-измерительные пункты, оборудованные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мсдносульфатными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электродами сравнения длительного действия.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 Для проектируемых стальных газопроводов: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2.1. Самостоятельная зашита от электрохимической коррозии для проектируемо стального подземного газопровода 0426мм (L=583m) не требуется, т.к. он по всей своей протяженности от точки врезки в существующий стальной подземный газопровод 0426мм будет находиться в зоне защиты существующей катодной установки с преобразователем типа В-ОГШ-МЗ-6З/48, расположенной по адресу: г. Сосновый Бор, ул. Мира, д. 3. Выходные параметры катодной установки на июль 2021 г.: ток 1 = 10,0 А; напряжение U = 10,0 В; электрозащитный потенциал в точке дренажа AU = - 2,2 В.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2.2 Установку на проектируемом стальном подземном газопроводе контрольно-измерительных пунктов (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КИПов</w:t>
      </w:r>
      <w:proofErr w:type="spellEnd"/>
      <w:r w:rsidRPr="00637923">
        <w:rPr>
          <w:rFonts w:ascii="Times New Roman" w:hAnsi="Times New Roman"/>
          <w:sz w:val="28"/>
          <w:lang w:eastAsia="ru-RU"/>
        </w:rPr>
        <w:t>) в соответствии с РД 153-39.4-091-01, п.4.3.9.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2.3.</w:t>
      </w:r>
      <w:r w:rsidRPr="00637923">
        <w:rPr>
          <w:rFonts w:ascii="Times New Roman" w:hAnsi="Times New Roman"/>
          <w:sz w:val="28"/>
          <w:lang w:eastAsia="ru-RU"/>
        </w:rPr>
        <w:tab/>
        <w:t>Оборудовать контрольно-измерительные пункты (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КИПы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) стационарными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медносульфатными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электродами сравнения длительного действия, в соответствии с РД 153- 39.4-091-</w:t>
      </w:r>
      <w:proofErr w:type="gramStart"/>
      <w:r w:rsidRPr="00637923">
        <w:rPr>
          <w:rFonts w:ascii="Times New Roman" w:hAnsi="Times New Roman"/>
          <w:sz w:val="28"/>
          <w:lang w:eastAsia="ru-RU"/>
        </w:rPr>
        <w:t>01,п.4.3.10</w:t>
      </w:r>
      <w:proofErr w:type="gramEnd"/>
      <w:r w:rsidRPr="00637923">
        <w:rPr>
          <w:rFonts w:ascii="Times New Roman" w:hAnsi="Times New Roman"/>
          <w:sz w:val="28"/>
          <w:lang w:eastAsia="ru-RU"/>
        </w:rPr>
        <w:t>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2.4.</w:t>
      </w:r>
      <w:r w:rsidRPr="00637923">
        <w:rPr>
          <w:rFonts w:ascii="Times New Roman" w:hAnsi="Times New Roman"/>
          <w:sz w:val="28"/>
          <w:lang w:eastAsia="ru-RU"/>
        </w:rPr>
        <w:tab/>
        <w:t xml:space="preserve">Активную защиту (протекторную) стальных футляров с установкой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КИПов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с подключением футляр и газопровод в соответствии с РД 153-39.4-091-01, п.4.3.9.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2.5.</w:t>
      </w:r>
      <w:r w:rsidRPr="00637923">
        <w:rPr>
          <w:rFonts w:ascii="Times New Roman" w:hAnsi="Times New Roman"/>
          <w:sz w:val="28"/>
          <w:lang w:eastAsia="ru-RU"/>
        </w:rPr>
        <w:tab/>
        <w:t>Установку электроизолирующих соединений вводах в газифицируемые объекты.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2.6.</w:t>
      </w:r>
      <w:r w:rsidRPr="00637923">
        <w:rPr>
          <w:rFonts w:ascii="Times New Roman" w:hAnsi="Times New Roman"/>
          <w:sz w:val="28"/>
          <w:lang w:eastAsia="ru-RU"/>
        </w:rPr>
        <w:tab/>
        <w:t xml:space="preserve">Песчаную засыпку крупнозернистым песком изолированных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спецотводов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(СОИ) до нулевой отметки земли.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2.7.</w:t>
      </w:r>
      <w:r w:rsidRPr="00637923">
        <w:rPr>
          <w:rFonts w:ascii="Times New Roman" w:hAnsi="Times New Roman"/>
          <w:sz w:val="28"/>
          <w:lang w:eastAsia="ru-RU"/>
        </w:rPr>
        <w:tab/>
        <w:t xml:space="preserve">Изоляцию проектируемого стального газопровода от конструкций креплений диэлектрическими прокладками при проектировании газопровода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надземно</w:t>
      </w:r>
      <w:proofErr w:type="spellEnd"/>
      <w:r w:rsidRPr="00637923">
        <w:rPr>
          <w:rFonts w:ascii="Times New Roman" w:hAnsi="Times New Roman"/>
          <w:sz w:val="28"/>
          <w:lang w:eastAsia="ru-RU"/>
        </w:rPr>
        <w:t>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2.8.</w:t>
      </w:r>
      <w:r w:rsidRPr="00637923">
        <w:rPr>
          <w:rFonts w:ascii="Times New Roman" w:hAnsi="Times New Roman"/>
          <w:sz w:val="28"/>
          <w:lang w:eastAsia="ru-RU"/>
        </w:rPr>
        <w:tab/>
        <w:t xml:space="preserve">По окончании строительства выполнить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переналадочные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работы на существующей установке электрохимической защиты, расположенной по адресу: г. Сосновый Бор, ул. Мира, д. 3. </w:t>
      </w:r>
      <w:proofErr w:type="spellStart"/>
      <w:r w:rsidRPr="00637923">
        <w:rPr>
          <w:rFonts w:ascii="Times New Roman" w:hAnsi="Times New Roman"/>
          <w:sz w:val="28"/>
          <w:lang w:eastAsia="ru-RU"/>
        </w:rPr>
        <w:t>Переналадочные</w:t>
      </w:r>
      <w:proofErr w:type="spellEnd"/>
      <w:r w:rsidRPr="00637923">
        <w:rPr>
          <w:rFonts w:ascii="Times New Roman" w:hAnsi="Times New Roman"/>
          <w:sz w:val="28"/>
          <w:lang w:eastAsia="ru-RU"/>
        </w:rPr>
        <w:t xml:space="preserve"> работы выполняются специализированной организацией, имеющей свидетельство СРО на проведение данных работ, с предъявлением результатов ПНР эксплуатирующей организации.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637923">
        <w:rPr>
          <w:rFonts w:ascii="Times New Roman" w:hAnsi="Times New Roman"/>
          <w:sz w:val="28"/>
          <w:lang w:eastAsia="ru-RU"/>
        </w:rPr>
        <w:t>В соответствии с Техническими условиями ПАО «Ростелеком» № 02/17/58/21 от 19.02.2021 на сохранность и защиту линейно-кабельных сооружений связи (ЛКСС), попадающих в границы проектирования:</w:t>
      </w:r>
    </w:p>
    <w:p w:rsidR="00637923" w:rsidRPr="00637923" w:rsidRDefault="00637923" w:rsidP="0063792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Соблюдение охранной зоны ЛКСС (2 м от оси прокладки ЛКСС в обе стороны);</w:t>
      </w:r>
    </w:p>
    <w:p w:rsidR="00637923" w:rsidRPr="00637923" w:rsidRDefault="00637923" w:rsidP="0063792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Производство работ с предварительным </w:t>
      </w:r>
      <w:proofErr w:type="spellStart"/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шурфованием</w:t>
      </w:r>
      <w:proofErr w:type="spellEnd"/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 присутствии представителя Макрорегионального филиала «Северо-Запад» ПАО «Ростелеком»;</w:t>
      </w:r>
    </w:p>
    <w:p w:rsidR="00637923" w:rsidRPr="00637923" w:rsidRDefault="00637923" w:rsidP="0063792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местах пересечения проектируемой автодороги с существующими ЛКСС заложить резервные трубы с выходом концов груб за охранную зону автодороги + 2 метра. Выходы концов труб </w:t>
      </w:r>
      <w:proofErr w:type="spellStart"/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загерметизировать</w:t>
      </w:r>
      <w:proofErr w:type="spellEnd"/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обозначить реперными столбиками. В резервные трубы заложить кондуктор из стеклопластикового шнура;</w:t>
      </w:r>
    </w:p>
    <w:p w:rsidR="00637923" w:rsidRPr="00637923" w:rsidRDefault="00637923" w:rsidP="0063792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устройстве новых водоотводных канав/откосов или углубления существующих обеспечить расстояние по вертикали от дна канавы до кабеля не менее 0,9 м. В случае невозможности выполнения этого условия, кабель заглубить, и защитить на дне</w:t>
      </w: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канавы железобетонными плитами соответствующего размера;</w:t>
      </w:r>
    </w:p>
    <w:p w:rsidR="00637923" w:rsidRPr="00637923" w:rsidRDefault="00637923" w:rsidP="0063792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невыполнения проектных отметок по вертикальному профилю постоянных/временных съездов по сближению проектируемых коммуникаций - предварительно заглубить кабели связи (по согласованию с Межрайонным центром</w:t>
      </w: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технической эксплуатации телекоммуникаций (МЦТЭТ);</w:t>
      </w:r>
    </w:p>
    <w:p w:rsidR="00637923" w:rsidRPr="00637923" w:rsidRDefault="00637923" w:rsidP="0063792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Опоры освещения, дорожные знаки, расположение крановых площадок и отвалов грунта запроектировать вне охранной зоны ЛКСС;</w:t>
      </w:r>
    </w:p>
    <w:p w:rsidR="00637923" w:rsidRPr="00637923" w:rsidRDefault="00637923" w:rsidP="0063792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Мероприятия по сохранности и защите сооружений связи в зоне производства работ;</w:t>
      </w:r>
    </w:p>
    <w:p w:rsidR="00637923" w:rsidRPr="00637923" w:rsidRDefault="00637923" w:rsidP="00637923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9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Места пересечений согласовать на всей протяжённости проектируемых работ в зоне прохождения сооружений связи. Места планируемого расположения крановых площадок, строительных городков, подъездных дорог и т.п. согласовать дополнительно с МЦТЭТ.</w:t>
      </w:r>
    </w:p>
    <w:p w:rsidR="009B6F76" w:rsidRPr="00B81D64" w:rsidRDefault="009B6F76" w:rsidP="009B6F76">
      <w:pPr>
        <w:pStyle w:val="ConsPlusNormal"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D64">
        <w:rPr>
          <w:rFonts w:ascii="Times New Roman" w:hAnsi="Times New Roman" w:cs="Times New Roman"/>
          <w:b/>
          <w:sz w:val="28"/>
          <w:szCs w:val="28"/>
        </w:rPr>
        <w:t>7.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линейного объекта регионального значения</w:t>
      </w:r>
      <w:bookmarkEnd w:id="4"/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4"/>
        </w:rPr>
      </w:pPr>
      <w:bookmarkStart w:id="5" w:name="_Toc43474181"/>
      <w:r w:rsidRPr="00637923">
        <w:rPr>
          <w:rFonts w:ascii="Times New Roman" w:eastAsiaTheme="majorEastAsia" w:hAnsi="Times New Roman"/>
          <w:color w:val="000000" w:themeColor="text1"/>
          <w:sz w:val="28"/>
          <w:szCs w:val="24"/>
        </w:rPr>
        <w:t>В границах территории, в отношении которой осуществляется подготовка документации по планировке территории, отсутствуют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выявленные объекты культурного наследия, включенные в Перечень выявленных объектов культурного наследия, расположенных на территории Ленинградской области, а также объекты, обладающие признаками объекта культурного наследия (в том числе археологического).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color w:val="000000" w:themeColor="text1"/>
          <w:sz w:val="28"/>
          <w:szCs w:val="24"/>
        </w:rPr>
      </w:pPr>
      <w:r w:rsidRPr="00637923">
        <w:rPr>
          <w:rFonts w:ascii="Times New Roman" w:eastAsiaTheme="majorEastAsia" w:hAnsi="Times New Roman"/>
          <w:color w:val="000000" w:themeColor="text1"/>
          <w:sz w:val="28"/>
          <w:szCs w:val="24"/>
        </w:rPr>
        <w:t xml:space="preserve">Участок производства работ расположен вне зон охраны/защитных зон объектов культурного наследия. В соответствии со статьей 36 Федерального закона от 25.06.2002 года № 73-ФЗ «Об объектах культурного наследия (памятника истории и культуры) народов Российской Федерации в случае обнаружения в ходе проведения изыскательских, проектных, земляных, строительных, мелиоративных, хозяйственных и иных работ объектов, обладающих признаками культурного наследия, работы должны быть немедленно приостановлены. Исполнитель работ обязан незамедлительно приостановить работы и в течении трех дней со дня обнаружения такого объекта направить в комитет по культуре Ленинградской области письменное заявление об обнаруженном объекте (письмо Комитета по культуре Ленинградской области № 01-10-5980/2020-0-1 от 07.08.2020). </w:t>
      </w:r>
    </w:p>
    <w:p w:rsidR="009B6F76" w:rsidRPr="00B81D64" w:rsidRDefault="009B6F76" w:rsidP="009B6F76">
      <w:pPr>
        <w:pStyle w:val="ConsPlusNormal"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D64">
        <w:rPr>
          <w:rFonts w:ascii="Times New Roman" w:hAnsi="Times New Roman" w:cs="Times New Roman"/>
          <w:b/>
          <w:sz w:val="28"/>
          <w:szCs w:val="28"/>
        </w:rPr>
        <w:t>8. Информация о необходимости осуществления мероприятий по охране окружающей среды</w:t>
      </w:r>
      <w:bookmarkEnd w:id="5"/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7923">
        <w:rPr>
          <w:rFonts w:ascii="Times New Roman" w:hAnsi="Times New Roman"/>
          <w:sz w:val="28"/>
          <w:szCs w:val="28"/>
        </w:rPr>
        <w:t>Согласно письму от Комитета по природным ресурсам Ленинградской области № 02-15207/2020 от 03.08.2020 территория, в отношении которой осуществляется подготовка документации по планировке территории расположена вне границ особо охраняемых природных территорий регионального значения Ленинградской области.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7923">
        <w:rPr>
          <w:rFonts w:ascii="Times New Roman" w:hAnsi="Times New Roman"/>
          <w:sz w:val="28"/>
          <w:szCs w:val="28"/>
          <w:u w:val="single"/>
        </w:rPr>
        <w:t xml:space="preserve"> Мероприятия по охране атмосферного воздуха на период строительства: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Период эксплуатации</w:t>
      </w: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Специальных мероприятий по охране атмосферного воздуха не требуется.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снижения загрязнения атмосферного воздуха при эксплуатации предусматриваются техническо-организационные мероприятия: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1. средствами организации движения обеспечить непрерывное и равномерное движение транспортного потока;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2. содержать проезжую часть в состоянии, исключающем необоснованные изменения скорости движения автомобилей;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3. устройство покрытий из материалов, обработанных обеспыливающими материалами;</w:t>
      </w:r>
    </w:p>
    <w:p w:rsidR="00637923" w:rsidRPr="00637923" w:rsidRDefault="00637923" w:rsidP="0063792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4.    регулярная механизированная уборка проезжей части и обочин.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Период строительства: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Настоящим проектом предусматриваются следующие мероприятия по охране окружающей среды в процессе работ, заключающиеся в минимизации негативного воздействия на прилегающую территорию:</w:t>
      </w:r>
    </w:p>
    <w:p w:rsidR="00637923" w:rsidRPr="00637923" w:rsidRDefault="00637923" w:rsidP="0063792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1. передвижение транспортных средств и строительной техники осуществлять строго в пределах строительной полосы;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2. применять только серийно изготавливаемые, технически исправные машины и механизмы, документально допущенными к выполнению работ;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3. заправку осуществлять на оборудованных заправочных пунктах при строгом соблюдении техники безопасности и требований охраны окружающей среды;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4. непосредственно на участках производства работ предусмотреть обязательное осуществление контроля за нормативным содержанием загрязняющих веществ в выхлопных газах строительной техники, выполняемое технической службой подрядчиков;</w:t>
      </w:r>
    </w:p>
    <w:p w:rsidR="00637923" w:rsidRPr="00637923" w:rsidRDefault="00637923" w:rsidP="0063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5. не допускать сжигание отходов на территории строительства</w:t>
      </w:r>
      <w:r w:rsidRPr="00637923">
        <w:rPr>
          <w:rFonts w:ascii="Times New Roman" w:hAnsi="Times New Roman"/>
          <w:sz w:val="28"/>
          <w:szCs w:val="28"/>
        </w:rPr>
        <w:t>;</w:t>
      </w:r>
    </w:p>
    <w:p w:rsidR="00637923" w:rsidRPr="00637923" w:rsidRDefault="00637923" w:rsidP="00637923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 </w:t>
      </w:r>
      <w:r w:rsidRPr="00637923">
        <w:rPr>
          <w:rFonts w:ascii="Times New Roman" w:hAnsi="Times New Roman"/>
          <w:sz w:val="28"/>
          <w:szCs w:val="28"/>
        </w:rPr>
        <w:t>при производстве работ не превышать ПДК вредных веществ в воздухе рабочей зоны, техническое обслуживание строительной техники осуществлять на базе строительной организации.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7923">
        <w:rPr>
          <w:rFonts w:ascii="Times New Roman" w:hAnsi="Times New Roman"/>
          <w:sz w:val="28"/>
          <w:szCs w:val="28"/>
          <w:u w:val="single"/>
        </w:rPr>
        <w:t xml:space="preserve">Мероприятия для обеспечения </w:t>
      </w:r>
      <w:proofErr w:type="spellStart"/>
      <w:r w:rsidRPr="00637923">
        <w:rPr>
          <w:rFonts w:ascii="Times New Roman" w:hAnsi="Times New Roman"/>
          <w:sz w:val="28"/>
          <w:szCs w:val="28"/>
          <w:u w:val="single"/>
        </w:rPr>
        <w:t>шумозащиты</w:t>
      </w:r>
      <w:proofErr w:type="spellEnd"/>
      <w:r w:rsidRPr="00637923">
        <w:rPr>
          <w:rFonts w:ascii="Times New Roman" w:hAnsi="Times New Roman"/>
          <w:sz w:val="28"/>
          <w:szCs w:val="28"/>
          <w:u w:val="single"/>
        </w:rPr>
        <w:t>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7923">
        <w:rPr>
          <w:rFonts w:ascii="Times New Roman" w:hAnsi="Times New Roman"/>
          <w:i/>
          <w:sz w:val="28"/>
          <w:szCs w:val="28"/>
        </w:rPr>
        <w:t>Период эксплуатации: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 xml:space="preserve">Для защиты территории жилой застройки предусмотрена установка </w:t>
      </w:r>
      <w:proofErr w:type="spellStart"/>
      <w:r w:rsidRPr="00637923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Pr="00637923">
        <w:rPr>
          <w:rFonts w:ascii="Times New Roman" w:hAnsi="Times New Roman"/>
          <w:sz w:val="28"/>
          <w:szCs w:val="28"/>
        </w:rPr>
        <w:t xml:space="preserve"> экранов.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 xml:space="preserve">Разработанные </w:t>
      </w:r>
      <w:proofErr w:type="spellStart"/>
      <w:r w:rsidRPr="00637923">
        <w:rPr>
          <w:rFonts w:ascii="Times New Roman" w:hAnsi="Times New Roman"/>
          <w:sz w:val="28"/>
          <w:szCs w:val="28"/>
        </w:rPr>
        <w:t>шумозащитные</w:t>
      </w:r>
      <w:proofErr w:type="spellEnd"/>
      <w:r w:rsidRPr="00637923">
        <w:rPr>
          <w:rFonts w:ascii="Times New Roman" w:hAnsi="Times New Roman"/>
          <w:sz w:val="28"/>
          <w:szCs w:val="28"/>
        </w:rPr>
        <w:t xml:space="preserve"> мероприятия позволяют обеспечить соблюдение допустимых уровней шума как на территории, прилегающей к жилым зданиям, так и в помещениях.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Для обеспечения снижения шумового воздействия транспортного потока при эксплуатации также предусматриваются техническо-организационные мероприятия: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1. средствами организации движения обеспечить непрерывное и равномерное движение транспортного потока;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2. содержать проезжую часть в состоянии, исключающем необоснованные изменения скорости движения автомобилей.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7923">
        <w:rPr>
          <w:rFonts w:ascii="Times New Roman" w:hAnsi="Times New Roman"/>
          <w:i/>
          <w:sz w:val="28"/>
          <w:szCs w:val="28"/>
        </w:rPr>
        <w:t>Период строительства: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Для минимизации шумового воздействия на селитебную среду на период проведения строительных работ рекомендуются следующие мероприятия: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1. в целях обеспечения санитарно-эпидемиологического благополучия населения на территориях, прилегающих к зоне производства строительных работ запрещаются работы в ночное время с 23:00 до 7:00;</w:t>
      </w:r>
    </w:p>
    <w:p w:rsidR="00637923" w:rsidRPr="00637923" w:rsidRDefault="00637923" w:rsidP="0063792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 xml:space="preserve">2. на компрессоры необходима установка шумоизолирующих кожухов с эффективностью звукоизоляции не менее 15 </w:t>
      </w:r>
      <w:proofErr w:type="spellStart"/>
      <w:r w:rsidRPr="00637923">
        <w:rPr>
          <w:rFonts w:ascii="Times New Roman" w:hAnsi="Times New Roman"/>
          <w:sz w:val="28"/>
          <w:szCs w:val="28"/>
        </w:rPr>
        <w:t>дБА</w:t>
      </w:r>
      <w:proofErr w:type="spellEnd"/>
      <w:r w:rsidRPr="00637923">
        <w:rPr>
          <w:rFonts w:ascii="Times New Roman" w:hAnsi="Times New Roman"/>
          <w:sz w:val="28"/>
          <w:szCs w:val="28"/>
        </w:rPr>
        <w:t>;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3. передвижение транспортных средств и строительной техники осуществлять строго в пределах строительной полосы;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4. применять только серийно изготавливаемые, технически исправные машины и механизмы, документально допущенными к выполнению работ;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 xml:space="preserve">5. в случае необходимости использовать </w:t>
      </w:r>
      <w:proofErr w:type="spellStart"/>
      <w:r w:rsidRPr="00637923">
        <w:rPr>
          <w:rFonts w:ascii="Times New Roman" w:hAnsi="Times New Roman"/>
          <w:sz w:val="28"/>
          <w:szCs w:val="28"/>
        </w:rPr>
        <w:t>звукогасящие</w:t>
      </w:r>
      <w:proofErr w:type="spellEnd"/>
      <w:r w:rsidRPr="00637923">
        <w:rPr>
          <w:rFonts w:ascii="Times New Roman" w:hAnsi="Times New Roman"/>
          <w:sz w:val="28"/>
          <w:szCs w:val="28"/>
        </w:rPr>
        <w:t xml:space="preserve"> ограждения и помещения (палатки).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7923">
        <w:rPr>
          <w:rFonts w:ascii="Times New Roman" w:hAnsi="Times New Roman"/>
          <w:sz w:val="28"/>
          <w:szCs w:val="28"/>
          <w:u w:val="single"/>
        </w:rPr>
        <w:t>Мероприятия для предотвращения загрязнения поверхностных и подземных вод в период строительства: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проектировании предусмотрено выполнение мероприятий, направленных на предотвращение загрязнения поверхностных и подземных вод.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Период эксплуатации: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Водопотребление из поверхностных и подземных вод на период эксплуатации Объекта не предусмотрено. Водоотведение хозяйственно-бытовых или производственных вод отсутствует.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Проектом предусмотрено: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1. гидроизоляция и герметизация технологических инженерных сетей, исключающих попадание загрязнений в воду;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2. сбор поверхностных сточных вод с проезжей части автодороги и искусственных сооружений, дальнейшая очистка до нормативных показателей;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>3. контроль работы очистных сооружений;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снижение загрязнения поверхностных сточных вод с проезжей части </w:t>
      </w:r>
      <w:r w:rsidRPr="00637923">
        <w:rPr>
          <w:rFonts w:ascii="Times New Roman" w:hAnsi="Times New Roman"/>
          <w:sz w:val="28"/>
          <w:szCs w:val="28"/>
        </w:rPr>
        <w:t>обеспечивается качественным составом дорожной одежды, благоустройством территории;</w:t>
      </w:r>
      <w:bookmarkStart w:id="6" w:name="OLE_LINK21"/>
      <w:bookmarkStart w:id="7" w:name="OLE_LINK22"/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5. сбор воды с проезжей части организован за счет поперечных и продольных уклонов, осуществляется при помощи бортовых камней БР 100.30.18 расположенных с двух сторон от оси проезжей части вдоль кромки покрытия, вода направляется в колодцы и далее локальные очистные сооружения с дальнейшим сбросом;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23">
        <w:rPr>
          <w:rFonts w:ascii="Times New Roman" w:hAnsi="Times New Roman"/>
          <w:sz w:val="28"/>
          <w:szCs w:val="28"/>
        </w:rPr>
        <w:t>6. трубы на период эксплуатации будут работать в безнапорном режиме.</w:t>
      </w:r>
    </w:p>
    <w:bookmarkEnd w:id="6"/>
    <w:bookmarkEnd w:id="7"/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637923">
        <w:rPr>
          <w:rFonts w:cs="Times New Roman"/>
          <w:i/>
          <w:sz w:val="28"/>
          <w:szCs w:val="28"/>
        </w:rPr>
        <w:t>Период строительства: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При строительстве Объекта проектом предусмотрено соблюдение режима работ, сводящего к минимуму возможность загрязнения поверхностных и подземных вод: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1. водопотребление из поверхностных и подземных вод не предусмотрено;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2. водоотведение хозяйственно-бытовых или производственных вод отсутствует;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3. строительные материалы будут поставляться по мере необходимости, строительный мусор вывозится без временного хранения, по мере образования;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4. заправка техники топливом производится на стационарных базах и городских автозаправочных станциях по договору на обслуживание;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5. заправка техники с ограниченной подвижностью производится автозаправщиком с помощью шлангов, имеющих затворы у выпускного отверстия, с применением поддонов, для предотвращения попадания загрязнения в почву;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6. ремонт и техническое обслуживание машин и механизмов осуществляется на производственных базах подрядчика и субподрядных организаций;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7. применение технически исправных машин и механизмов с отрегулированной топливной аппаратурой, исключающей потери ГСМ, соответствующих ГОСТам;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8. передвижение транспортных средств и строительной техники строго в пределах строительной полосы;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9. строительная площадка расположена за пределами ВЗ и ПЗП рек;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10. отвалы грунта располагаются за пределами ПЗП водных объектов;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 xml:space="preserve">11. по окончании работ производится уборка территории </w:t>
      </w:r>
      <w:proofErr w:type="spellStart"/>
      <w:r w:rsidRPr="00637923">
        <w:rPr>
          <w:rFonts w:cs="Times New Roman"/>
          <w:sz w:val="28"/>
          <w:szCs w:val="28"/>
        </w:rPr>
        <w:t>водоохранных</w:t>
      </w:r>
      <w:proofErr w:type="spellEnd"/>
      <w:r w:rsidRPr="00637923">
        <w:rPr>
          <w:rFonts w:cs="Times New Roman"/>
          <w:sz w:val="28"/>
          <w:szCs w:val="28"/>
        </w:rPr>
        <w:t xml:space="preserve"> зон водных объектов в местах проведения работ от посторонних предметов.</w:t>
      </w:r>
    </w:p>
    <w:p w:rsidR="00637923" w:rsidRPr="00637923" w:rsidRDefault="00637923" w:rsidP="00637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37923">
        <w:rPr>
          <w:rFonts w:ascii="Times New Roman" w:hAnsi="Times New Roman"/>
          <w:sz w:val="28"/>
          <w:szCs w:val="28"/>
          <w:u w:val="single"/>
        </w:rPr>
        <w:t>Мероприятия по охране окружающей среды в процессе обращения с отходами в период строительства: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r w:rsidRPr="00637923">
        <w:rPr>
          <w:rFonts w:cs="Times New Roman"/>
          <w:i/>
          <w:sz w:val="28"/>
          <w:szCs w:val="28"/>
        </w:rPr>
        <w:t>Период эксплуатации: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В период эксплуатации будут образовываться отходы 4 и 5 классов опасности.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Уборка усовершенствованных покрытий будет проводиться специализированным транспортом дорожно-эксплуатационного предприятия (ДЭП).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Осадки локальных очистных сооружений, загрязненных взвешенными веществами и уловленными нефтепродуктами, подлежат вывозу передвижными транспортными средствами специализированных лицензированных организаций на полигон ТБО.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При соблюдении условий образования, сбора, временного хранения и утилизации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отходов объекта на период эксплуатации не приведут к ухудшению экологической обстановки в районе расположения Объекта.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bookmarkStart w:id="8" w:name="_Toc418678999"/>
      <w:r w:rsidRPr="00637923">
        <w:rPr>
          <w:rFonts w:cs="Times New Roman"/>
          <w:i/>
          <w:sz w:val="28"/>
          <w:szCs w:val="28"/>
        </w:rPr>
        <w:t>Период строительства</w:t>
      </w:r>
      <w:bookmarkEnd w:id="8"/>
      <w:r w:rsidRPr="00637923">
        <w:rPr>
          <w:rFonts w:cs="Times New Roman"/>
          <w:i/>
          <w:sz w:val="28"/>
          <w:szCs w:val="28"/>
        </w:rPr>
        <w:t>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На период капитального ремонта для предотвращения загрязнения рассматриваемой территории отходами предусмотрено выполнение следующих мероприятий: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1. организация системы сбора, временного хранения строительного мусора на период капитального ремонта и его своевременный вывоз по договору со специализированной организацией;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2. организация системы сбора бытовых отходов, их временное хранение в закрытых металлических контейнерах в специально оборудованных местах на строительных площадках и своевременный вывоз по договору со специализированными организациями;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3. организация системы сбора строительных отходов, подлежащих переработке, и их своевременный вывоз специальным транспортом лицензированной организации на специализированное предприятие по переработке;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4. регулярный вывоз отходов биотуалетов специализированным транспортом лицензированной организации.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При соблюдении условий образования, сбора, временного хранения и утилизации отходов при проведении работ по строительству не приведут к ухудшению экологической обстановки в районе расположения объекта.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637923">
        <w:rPr>
          <w:rFonts w:cs="Times New Roman"/>
          <w:sz w:val="28"/>
          <w:szCs w:val="28"/>
          <w:u w:val="single"/>
        </w:rPr>
        <w:t>Мероприятия для предотвращения водной эрозии и загрязнения почв: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bookmarkStart w:id="9" w:name="_Toc357773390"/>
      <w:bookmarkStart w:id="10" w:name="_Toc358128649"/>
      <w:bookmarkStart w:id="11" w:name="_Toc418678995"/>
      <w:r w:rsidRPr="00637923">
        <w:rPr>
          <w:rFonts w:cs="Times New Roman"/>
          <w:i/>
          <w:sz w:val="28"/>
          <w:szCs w:val="28"/>
        </w:rPr>
        <w:t>Период эксплуатации</w:t>
      </w:r>
      <w:bookmarkEnd w:id="9"/>
      <w:bookmarkEnd w:id="10"/>
      <w:bookmarkEnd w:id="11"/>
      <w:r w:rsidRPr="00637923">
        <w:rPr>
          <w:rFonts w:cs="Times New Roman"/>
          <w:i/>
          <w:sz w:val="28"/>
          <w:szCs w:val="28"/>
        </w:rPr>
        <w:t>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 xml:space="preserve">В период эксплуатации Объекта воздействие на почвы будет оказываться при отводе поверхностных вод с полотна автодороги и моста. 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Для снижения вероятности загрязнения почв предусматривается: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1. регулярная уборка полотна проезжей части;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2. организация сбора и отведения поверхностных вод с полотна автодороги на очистные сооружения, с последующей очисткой до нормативных показателей.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i/>
          <w:sz w:val="28"/>
          <w:szCs w:val="28"/>
        </w:rPr>
      </w:pPr>
      <w:bookmarkStart w:id="12" w:name="_Toc357773389"/>
      <w:bookmarkStart w:id="13" w:name="_Toc358128648"/>
      <w:bookmarkStart w:id="14" w:name="_Toc418678996"/>
      <w:r w:rsidRPr="00637923">
        <w:rPr>
          <w:rFonts w:cs="Times New Roman"/>
          <w:i/>
          <w:sz w:val="28"/>
          <w:szCs w:val="28"/>
        </w:rPr>
        <w:t>Период строительства</w:t>
      </w:r>
      <w:bookmarkEnd w:id="12"/>
      <w:bookmarkEnd w:id="13"/>
      <w:bookmarkEnd w:id="14"/>
      <w:r w:rsidRPr="00637923">
        <w:rPr>
          <w:rFonts w:cs="Times New Roman"/>
          <w:i/>
          <w:sz w:val="28"/>
          <w:szCs w:val="28"/>
        </w:rPr>
        <w:t>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С целью снижения воздействия на почвы и земельные ресурсы в период строительства проектом предусмотрены следующие природоохранные мероприятия: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1. максимальное сокращение размеров строительных и технологических площадок;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2. сбор хозяйственно-бытовых сточных вод в гидроизолированные накопители и биотуалеты с последующим вывозом;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3. сбор и вывоз строительных отходов и строительного мусора, без временного хранения, по мере образования;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4. установка на строительной площадке закрытых металлических контейнеров для сбора бытовых отходов и их своевременный вывоз;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5. обслуживание строительной техники производится только на постоянных производственных базах или на специально отведенных площадках с покрытием, предохраняющим от попадания в почву и грунтовые воды горюче-смазочных материалов или с использованием специальных поддонов;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6. рекультивация строительной площадки после завершения работ.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637923">
        <w:rPr>
          <w:rFonts w:cs="Times New Roman"/>
          <w:sz w:val="28"/>
          <w:szCs w:val="28"/>
          <w:u w:val="single"/>
        </w:rPr>
        <w:t>Рекультивация нарушенных земель: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 xml:space="preserve">Проектом предусмотрено снятие почвенно-растительного слоя грунта с территории строительства для последующего использования при рекультивации нарушенных строительством земель. 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 xml:space="preserve">Местный грунт, образующийся от выемки при капитальном ремонте Объекта, максимально используется при проведении строительных работ. 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 xml:space="preserve">После завершения строительных работ производится полный комплекс восстановительных работ, связанных с рекультивацией земли на территории строительства. </w:t>
      </w:r>
    </w:p>
    <w:p w:rsidR="00637923" w:rsidRPr="00637923" w:rsidRDefault="00637923" w:rsidP="00637923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</w:rPr>
      </w:pPr>
      <w:r w:rsidRPr="00637923">
        <w:rPr>
          <w:rFonts w:cs="Times New Roman"/>
          <w:sz w:val="28"/>
          <w:szCs w:val="28"/>
        </w:rPr>
        <w:t>При выполнении предусмотренных проектом технических и природоохранных мероприятий, строительство и эксплуатация автомобильной дороги не будет оказывать негативное воздействие на земельные ресурсы и почвенный покров прилегающей территории.</w:t>
      </w:r>
    </w:p>
    <w:p w:rsidR="00637923" w:rsidRPr="00637923" w:rsidRDefault="00637923" w:rsidP="00637923">
      <w:pPr>
        <w:pStyle w:val="ConsPlusNormal"/>
        <w:spacing w:before="120" w:after="12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" w:name="_Toc43474182"/>
      <w:r w:rsidRPr="00637923">
        <w:rPr>
          <w:rFonts w:ascii="Times New Roman" w:hAnsi="Times New Roman" w:cs="Times New Roman"/>
          <w:b/>
          <w:sz w:val="28"/>
          <w:szCs w:val="28"/>
        </w:rPr>
        <w:t>9.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</w:t>
      </w:r>
      <w:bookmarkStart w:id="16" w:name="_Toc376800576"/>
      <w:bookmarkEnd w:id="15"/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Понятие гражданская оборона (далее – ГО)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определяется согласно Федеральному закону от 12.02.1998 № 28-ФЗ «О гражданской обороне».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В соответствии с письмом Главного управления МЧС России по Ленинградской области № 5079-3-3-13 от 05.08.2020 «О выдаче исходных данных и требований, подлежащих учету при разработке ПМ ГОЧС» Объект к категории по гражданской обороне - не относится.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Так как Объект не относится к категории по ГО, а также не относится к объектам, указанным в п. 3.4 – 3.17 СНиП 2.01.51-90, то ограничения на его размещение относительно категорированных по ГО объектов и городов требованиями ГО не устанавливается.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Понятие чрезвычайная ситуация (далее -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людей, определяется согласно Федеральному закону от 21.12.1994 № 68-ФЗ «О защите населения и территорий от чрезвычайных ситуаций природного и техногенного характера».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Последствие ЧС природного и техногенного характера могут быть весьма значительны и, как показывает анализ, в ряде случаев парализуют нормальное функционирование объектов экономики и существенно нарушают жизнедеятельность населения на обширных территориях. В связи с этим важное социальное и экономическое значение имеет планирование и осуществление ряда мероприятий по предупреждению и заблаговременной подготовке к ликвидации возможных последствий ЧС, а в идеале их существенного снижения.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Для снижения рисков возникновения ЧС следует руководствоваться методическими рекомендациями по планированию действий по предупреждению и ликвидации ЧС, а также мероприятий гражданской обороны для территорий и объектов.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В соответствии с исходными данными Главного управления МЧС России по Ленинградской области № 5079-3-3-13 от 05.08.2020 «О выдаче исходных данных и требований, подлежащих учету при разработке ПМ ГОЧС» проектируемый объект попадает в зону возможного радиоактивного загрязнения. Зона возможного химического заражения в случае аварии на транспорте определяется в соответствии с Приложением Б СП 165.1325800.2014 «Инженерно-технические мероприятия по гражданской обороне».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Согласно письму Главного управления МЧС России по Ленинградской области № 5079-3-3-13 от 05.08.2020 «О выдаче исходных данных и требований, подлежащих учету при разработке ПМ ГОЧС</w:t>
      </w:r>
      <w:proofErr w:type="gramStart"/>
      <w:r w:rsidRPr="00637923">
        <w:rPr>
          <w:sz w:val="28"/>
          <w:szCs w:val="28"/>
        </w:rPr>
        <w:t>»</w:t>
      </w:r>
      <w:proofErr w:type="gramEnd"/>
      <w:r w:rsidRPr="00637923">
        <w:rPr>
          <w:sz w:val="28"/>
          <w:szCs w:val="28"/>
        </w:rPr>
        <w:t xml:space="preserve"> в районе строительства Объекта, наблюдаются следующие опасные природные явления:</w:t>
      </w:r>
    </w:p>
    <w:p w:rsidR="00637923" w:rsidRPr="00637923" w:rsidRDefault="00637923" w:rsidP="00637923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сильные снегопады; </w:t>
      </w:r>
    </w:p>
    <w:p w:rsidR="00637923" w:rsidRPr="00637923" w:rsidRDefault="00637923" w:rsidP="00637923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морозы; </w:t>
      </w:r>
    </w:p>
    <w:p w:rsidR="00637923" w:rsidRPr="00637923" w:rsidRDefault="00637923" w:rsidP="00637923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налипание мокрого снега; </w:t>
      </w:r>
    </w:p>
    <w:p w:rsidR="00637923" w:rsidRPr="00637923" w:rsidRDefault="00637923" w:rsidP="00637923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наледи; </w:t>
      </w:r>
    </w:p>
    <w:p w:rsidR="00637923" w:rsidRPr="00637923" w:rsidRDefault="00637923" w:rsidP="00637923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ливневые дожди; </w:t>
      </w:r>
    </w:p>
    <w:p w:rsidR="00637923" w:rsidRPr="00637923" w:rsidRDefault="00637923" w:rsidP="00637923">
      <w:pPr>
        <w:pStyle w:val="a8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ураганные и шквалистые ветры.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Вблизи проектируемого Объекта расположены:</w:t>
      </w:r>
    </w:p>
    <w:p w:rsidR="00637923" w:rsidRPr="00637923" w:rsidRDefault="00637923" w:rsidP="00637923">
      <w:pPr>
        <w:pStyle w:val="a8"/>
        <w:numPr>
          <w:ilvl w:val="0"/>
          <w:numId w:val="8"/>
        </w:numPr>
        <w:ind w:hanging="720"/>
        <w:rPr>
          <w:sz w:val="28"/>
          <w:szCs w:val="28"/>
        </w:rPr>
      </w:pPr>
      <w:r w:rsidRPr="00637923">
        <w:rPr>
          <w:sz w:val="28"/>
          <w:szCs w:val="28"/>
        </w:rPr>
        <w:t xml:space="preserve">ЛАЭС – </w:t>
      </w:r>
      <w:r w:rsidRPr="00637923">
        <w:rPr>
          <w:sz w:val="28"/>
          <w:szCs w:val="28"/>
          <w:lang w:val="en-US"/>
        </w:rPr>
        <w:t>I</w:t>
      </w:r>
      <w:r w:rsidRPr="00637923">
        <w:rPr>
          <w:sz w:val="28"/>
          <w:szCs w:val="28"/>
        </w:rPr>
        <w:t xml:space="preserve"> категории опасности;</w:t>
      </w:r>
    </w:p>
    <w:p w:rsidR="00637923" w:rsidRPr="00637923" w:rsidRDefault="00637923" w:rsidP="00637923">
      <w:pPr>
        <w:pStyle w:val="a8"/>
        <w:numPr>
          <w:ilvl w:val="0"/>
          <w:numId w:val="8"/>
        </w:numPr>
        <w:ind w:hanging="720"/>
        <w:rPr>
          <w:sz w:val="28"/>
          <w:szCs w:val="28"/>
        </w:rPr>
      </w:pPr>
      <w:r w:rsidRPr="00637923">
        <w:rPr>
          <w:sz w:val="28"/>
          <w:szCs w:val="28"/>
        </w:rPr>
        <w:t xml:space="preserve">ФГУП «НИТИ им. А.П. Александрова» - </w:t>
      </w:r>
      <w:r w:rsidRPr="00637923">
        <w:rPr>
          <w:sz w:val="28"/>
          <w:szCs w:val="28"/>
          <w:lang w:val="en-US"/>
        </w:rPr>
        <w:t>II</w:t>
      </w:r>
      <w:r w:rsidRPr="00637923">
        <w:rPr>
          <w:sz w:val="28"/>
          <w:szCs w:val="28"/>
        </w:rPr>
        <w:t xml:space="preserve"> категории опасности;</w:t>
      </w:r>
    </w:p>
    <w:p w:rsidR="00637923" w:rsidRPr="00637923" w:rsidRDefault="00637923" w:rsidP="00637923">
      <w:pPr>
        <w:pStyle w:val="a8"/>
        <w:numPr>
          <w:ilvl w:val="0"/>
          <w:numId w:val="8"/>
        </w:numPr>
        <w:ind w:hanging="720"/>
        <w:rPr>
          <w:sz w:val="28"/>
          <w:szCs w:val="28"/>
        </w:rPr>
      </w:pPr>
      <w:r w:rsidRPr="00637923">
        <w:rPr>
          <w:sz w:val="28"/>
          <w:szCs w:val="28"/>
        </w:rPr>
        <w:t>ФГУП «</w:t>
      </w:r>
      <w:proofErr w:type="spellStart"/>
      <w:r w:rsidRPr="00637923">
        <w:rPr>
          <w:sz w:val="28"/>
          <w:szCs w:val="28"/>
        </w:rPr>
        <w:t>РосРАО</w:t>
      </w:r>
      <w:proofErr w:type="spellEnd"/>
      <w:r w:rsidRPr="00637923">
        <w:rPr>
          <w:sz w:val="28"/>
          <w:szCs w:val="28"/>
        </w:rPr>
        <w:t xml:space="preserve">» - </w:t>
      </w:r>
      <w:r w:rsidRPr="00637923">
        <w:rPr>
          <w:sz w:val="28"/>
          <w:szCs w:val="28"/>
          <w:lang w:val="en-US"/>
        </w:rPr>
        <w:t>II</w:t>
      </w:r>
      <w:r w:rsidRPr="00637923">
        <w:rPr>
          <w:sz w:val="28"/>
          <w:szCs w:val="28"/>
        </w:rPr>
        <w:t xml:space="preserve"> категории </w:t>
      </w:r>
      <w:proofErr w:type="spellStart"/>
      <w:r w:rsidRPr="00637923">
        <w:rPr>
          <w:sz w:val="28"/>
          <w:szCs w:val="28"/>
        </w:rPr>
        <w:t>опасноти</w:t>
      </w:r>
      <w:proofErr w:type="spellEnd"/>
      <w:r w:rsidRPr="00637923">
        <w:rPr>
          <w:sz w:val="28"/>
          <w:szCs w:val="28"/>
        </w:rPr>
        <w:t>.</w:t>
      </w:r>
    </w:p>
    <w:p w:rsidR="00637923" w:rsidRPr="00637923" w:rsidRDefault="00637923" w:rsidP="00637923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79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9.1. Мероприятия по обеспечению пожарной безопасности и гражданской обороне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В соответствии с исходными данными Объект является не категорированным по ГО, и находится на территории, не имеющем категорию по ГО. Объект является </w:t>
      </w:r>
      <w:proofErr w:type="spellStart"/>
      <w:r w:rsidRPr="00637923">
        <w:rPr>
          <w:sz w:val="28"/>
          <w:szCs w:val="28"/>
        </w:rPr>
        <w:t>некатегорированным</w:t>
      </w:r>
      <w:proofErr w:type="spellEnd"/>
      <w:r w:rsidRPr="00637923">
        <w:rPr>
          <w:sz w:val="28"/>
          <w:szCs w:val="28"/>
        </w:rPr>
        <w:t xml:space="preserve"> по ГО, мобилизационного задания не имеет и эксплуатируется по безлюдной технологии без постоянной дежурной смены. В связи с этим, выполнение требований по обоснованию численности дежурного и линейного персонала объекта, установленных СП 165.1325800.2014 Актуализированная редакция СНиП 2.01.51-90 «Инженерно-технические мероприятия гражданской обороны», в проекте не осуществлялось.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Объект является капитальным сооружением, ее перемещение в другое место не предусматривается. В военное время линейный объект будет продолжать функционировать.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Объект расположен вне пределов:</w:t>
      </w:r>
    </w:p>
    <w:p w:rsidR="00637923" w:rsidRPr="00637923" w:rsidRDefault="00637923" w:rsidP="00637923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зоны разрушений;</w:t>
      </w:r>
    </w:p>
    <w:p w:rsidR="00637923" w:rsidRPr="00637923" w:rsidRDefault="00637923" w:rsidP="00637923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зоны химического заражения;</w:t>
      </w:r>
    </w:p>
    <w:p w:rsidR="00637923" w:rsidRPr="00637923" w:rsidRDefault="00637923" w:rsidP="00637923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зоны радиоактивного заражения;</w:t>
      </w:r>
    </w:p>
    <w:p w:rsidR="00637923" w:rsidRPr="00637923" w:rsidRDefault="00637923" w:rsidP="00637923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зоны возможного катастрофического затопления;</w:t>
      </w:r>
    </w:p>
    <w:p w:rsidR="00637923" w:rsidRPr="00637923" w:rsidRDefault="00637923" w:rsidP="00637923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световой маскировки.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Объект расположен:</w:t>
      </w:r>
    </w:p>
    <w:p w:rsidR="00637923" w:rsidRPr="00637923" w:rsidRDefault="00637923" w:rsidP="00637923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в зоне возможных разрушений при воздействии обычных средств поражения;</w:t>
      </w:r>
    </w:p>
    <w:p w:rsidR="00637923" w:rsidRPr="00637923" w:rsidRDefault="00637923" w:rsidP="00637923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ЧС, возникающие при перевозке ЛВЖ, СУГ, АХОВ по проектируемой автодороге. Определить зоны поражающих факторов при авариях с автотранспортом на объекте. На данной территории   наблюдается ряд опасных    природных явлений.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В непосредственной близости от Объекта не размещаются потенциально опасные производства, не используются и не хранятся в промышленном масштабе химические, взрывоопасные и пожароопасные вещества. Объект предназначен для автомобильных перевозок.  Опасность на данном объекте представляют дорожно-транспортные происшествия и ЧС, связанные с природными опасными явлениями. При крупных пожарах в лесных массивах и в окружающей застройке Объект может оказаться в зоне задымления продуктами горения.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Выбранная трасса Объекта соответствует требованиям Федерального закона от 22.07.2008 № 123-ФЗ «Технический регламент о требованиях пожарной безопасности» (далее - № 123-ФЗ), СП 42.13330.2011 (2016), СП 4.13130.2013, в части касающейся противопожарных расстояний до соседних объектов, лесов, промышленных и сельскохозяйственных объектов, а также в части обеспечения безопасности людей и материальных средств, а также подразделений пожарной охраны, в случае возникновения пожара на Объекте или вблизи ее, за счет обеспечения беспрепятственной эвакуации людей с территории объекта и ввода сил и средств ликвидации пожара.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Отдельные блок-контейнеры, используемые в качестве административно-бытовых помещений на временной строительной площадке должны располагаться группами не более 10 штук в группе и площадью не более 800 кв. метров. От этих групп до других объектов расстояние не менее 15 метров (п. 394 постановления Правительства РФ от 25.04.2012 № 390 «О противопожарном режиме»).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Для таких объектов, как автомобильная дорога, в соответствии со ст. 99 № 123-ФЗ, наружное противопожарное водоснабжение не предусматривается, но на период ведения строительных работ, наружное пожаротушение на временной строительной площадке предусматривается из резервуаров.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Каждый объект должен иметь систему обеспечения пожарной безопасности, направленную на предотвращение пожара, обеспечение безопасности людей и защиту имущества при пожаре.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В основе предлагаемой системы противопожарной защиты Объекта лежат требования федерального закона № 123-ФЗ.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В связи с требованиями нормативных документов в области пожарной безопасности уровень обеспечения безопасности людей должен быть не более 10-6 воздействия опасных факторов пожара, превышающий предельно допустимые значения в год в расчете на одного человека. Учитывая данные требования, на Объекте предусматривается система противопожарной защиты, мероприятия которой включают в себя пассивные и активные способы противопожарной защиты.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 Пассивные способы включают в себя применение объемно-планировочных решений, направленных на обеспечение эвакуации людей до наступления предельно допустимых значений общей физической подготовки.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 Активные способы противопожарной защиты включают в себя применение первичных средств пожаротушения, сил и средств подразделений пожарной охраны. А также организационные мероприятия противопожарной защиты.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Для выполнения задач пожарной безопасности в систему пожарной безопасности включается несколько подсистем. 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Среди них основные: </w:t>
      </w:r>
    </w:p>
    <w:p w:rsidR="00637923" w:rsidRPr="00637923" w:rsidRDefault="00637923" w:rsidP="00637923">
      <w:pPr>
        <w:pStyle w:val="a8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система предотвращения пожаров; </w:t>
      </w:r>
    </w:p>
    <w:p w:rsidR="00637923" w:rsidRPr="00637923" w:rsidRDefault="00637923" w:rsidP="00637923">
      <w:pPr>
        <w:pStyle w:val="a8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система противопожарной защиты; </w:t>
      </w:r>
    </w:p>
    <w:p w:rsidR="00637923" w:rsidRPr="00637923" w:rsidRDefault="00637923" w:rsidP="00637923">
      <w:pPr>
        <w:pStyle w:val="a8"/>
        <w:numPr>
          <w:ilvl w:val="0"/>
          <w:numId w:val="7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комплекс организационно-технических мероприятий по обеспечению пожарной безопасности.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Целью системы предотвращения пожара является исключение условий возникновения пожаров.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Предотвращение пожара в данном проекте достигается предотвращением образования горючей среды и предотвращением образования в горючей среде источников зажигания.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Предотвращение образования горючей среды обеспечивается:</w:t>
      </w:r>
    </w:p>
    <w:p w:rsidR="00637923" w:rsidRPr="00637923" w:rsidRDefault="00637923" w:rsidP="00637923">
      <w:pPr>
        <w:pStyle w:val="a8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ограничением массы и (или) объема горючих веществ и материалов, перевозимых по сооружениям Объекта; </w:t>
      </w:r>
    </w:p>
    <w:p w:rsidR="00637923" w:rsidRPr="00637923" w:rsidRDefault="00637923" w:rsidP="00637923">
      <w:pPr>
        <w:pStyle w:val="a8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использованием наиболее безопасных способов размещения горючих веществ и материалов, а также материалов, взаимодействие которых друг с другом приводит к образованию горючей среды; </w:t>
      </w:r>
    </w:p>
    <w:p w:rsidR="00637923" w:rsidRPr="00637923" w:rsidRDefault="00637923" w:rsidP="00637923">
      <w:pPr>
        <w:pStyle w:val="a8"/>
        <w:numPr>
          <w:ilvl w:val="0"/>
          <w:numId w:val="6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применением устройств защиты производственного оборудования, исключающих выход горючих веществ, или устройств, исключающих образование горючей среды.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Предотвращение образования в горючей среде источников зажигания достигается: </w:t>
      </w:r>
    </w:p>
    <w:p w:rsidR="00637923" w:rsidRPr="00637923" w:rsidRDefault="00637923" w:rsidP="0063792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применением электрооборудования, соответствующего классу пожароопасной и (или) взрывоопасной зоны, категории и группе взрывоопасной смеси; </w:t>
      </w:r>
    </w:p>
    <w:p w:rsidR="00637923" w:rsidRPr="00637923" w:rsidRDefault="00637923" w:rsidP="0063792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применением оборудования и режимов проведения технологического процесса, исключающих образование статического электричества; </w:t>
      </w:r>
    </w:p>
    <w:p w:rsidR="00637923" w:rsidRPr="00637923" w:rsidRDefault="00637923" w:rsidP="0063792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устройством </w:t>
      </w:r>
      <w:proofErr w:type="spellStart"/>
      <w:r w:rsidRPr="00637923">
        <w:rPr>
          <w:sz w:val="28"/>
          <w:szCs w:val="28"/>
        </w:rPr>
        <w:t>молниезащиты</w:t>
      </w:r>
      <w:proofErr w:type="spellEnd"/>
      <w:r w:rsidRPr="00637923">
        <w:rPr>
          <w:sz w:val="28"/>
          <w:szCs w:val="28"/>
        </w:rPr>
        <w:t xml:space="preserve"> сооружений и оборудования; </w:t>
      </w:r>
    </w:p>
    <w:p w:rsidR="00637923" w:rsidRPr="00637923" w:rsidRDefault="00637923" w:rsidP="00637923">
      <w:pPr>
        <w:pStyle w:val="a8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применением искробезопасного инструмента при работе с легковоспламеняющимися жидкостями и горючими газами.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Целью создания системы противопожарной защиты является защита людей и имущества от воздействия опасных факторов пожара и (или) ограничение его последствий.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Защита людей и имущества от воздействия опасных факторов пожара и ограничение последствий их воздействия в данном проекте достигается следующими способами: </w:t>
      </w:r>
    </w:p>
    <w:p w:rsidR="00637923" w:rsidRPr="00637923" w:rsidRDefault="00637923" w:rsidP="00637923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применением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зданий, сооружений и строений; </w:t>
      </w:r>
    </w:p>
    <w:p w:rsidR="00637923" w:rsidRPr="00637923" w:rsidRDefault="00637923" w:rsidP="00637923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техническими решениями по организации сбора пролившегося горючего вещества (бензин, нефть, дизельное топливо и т.д.); </w:t>
      </w:r>
    </w:p>
    <w:p w:rsidR="00637923" w:rsidRPr="00637923" w:rsidRDefault="00637923" w:rsidP="00637923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применением первичных средств пожаротушения; </w:t>
      </w:r>
    </w:p>
    <w:p w:rsidR="00637923" w:rsidRPr="00637923" w:rsidRDefault="00637923" w:rsidP="00637923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обеспечением путей эвакуации;</w:t>
      </w:r>
    </w:p>
    <w:p w:rsidR="00637923" w:rsidRPr="00637923" w:rsidRDefault="00637923" w:rsidP="00637923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организацией деятельности подразделений пожарной охраны.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К комплексу организационно-технических мероприятий относятся: </w:t>
      </w:r>
    </w:p>
    <w:p w:rsidR="00637923" w:rsidRPr="00637923" w:rsidRDefault="00637923" w:rsidP="00637923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>обучение правилам пожарной безопасности администрации, обслуживающего персонала;</w:t>
      </w:r>
    </w:p>
    <w:p w:rsidR="00637923" w:rsidRPr="00637923" w:rsidRDefault="00637923" w:rsidP="00637923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разработка необходимых памяток, инструкций, приказов о порядке проведения огневых работ, соблюдении противопожарного режима, действиях в случае возникновения пожара, назначение ответственных лиц; </w:t>
      </w:r>
    </w:p>
    <w:p w:rsidR="00637923" w:rsidRPr="00637923" w:rsidRDefault="00637923" w:rsidP="00637923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отработка взаимодействия обслуживающего персонала и пожарной охраны при тушении пожаров; </w:t>
      </w:r>
    </w:p>
    <w:p w:rsidR="00637923" w:rsidRPr="00637923" w:rsidRDefault="00637923" w:rsidP="00637923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637923">
        <w:rPr>
          <w:sz w:val="28"/>
          <w:szCs w:val="28"/>
        </w:rPr>
        <w:t xml:space="preserve">определение видов, необходимого количества и способов размещения первичных средств пожаротушения. </w:t>
      </w:r>
    </w:p>
    <w:p w:rsidR="00637923" w:rsidRPr="00637923" w:rsidRDefault="00637923" w:rsidP="00637923">
      <w:pPr>
        <w:pStyle w:val="a8"/>
        <w:ind w:firstLine="709"/>
        <w:rPr>
          <w:sz w:val="28"/>
          <w:szCs w:val="28"/>
        </w:rPr>
      </w:pPr>
      <w:r w:rsidRPr="00637923">
        <w:rPr>
          <w:sz w:val="28"/>
          <w:szCs w:val="28"/>
        </w:rPr>
        <w:t>Строительные, отделочные и теплоизоляционные материалы, пожарная техника, предусмотренные проектом и подлежащие подтверждению соответствия требованиям пожарной безопасности в форме декларирования и (или) сертификации согласно ст. 146 № 123-ФЗ, должны иметь декларации соответствия, сертификаты пожарной безопасности или протоколы испытаний типового образца в аккредитованной испытательной лаборатории.</w:t>
      </w:r>
      <w:bookmarkEnd w:id="16"/>
    </w:p>
    <w:p w:rsidR="003C2535" w:rsidRPr="00B81D64" w:rsidRDefault="003C2535" w:rsidP="00454758">
      <w:pPr>
        <w:pStyle w:val="a8"/>
        <w:ind w:firstLine="0"/>
        <w:rPr>
          <w:sz w:val="28"/>
          <w:szCs w:val="28"/>
        </w:rPr>
      </w:pPr>
    </w:p>
    <w:sectPr w:rsidR="003C2535" w:rsidRPr="00B81D64" w:rsidSect="00CB4061">
      <w:headerReference w:type="default" r:id="rId8"/>
      <w:pgSz w:w="11906" w:h="16838"/>
      <w:pgMar w:top="1134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76" w:rsidRDefault="009B6F76" w:rsidP="00CB4061">
      <w:pPr>
        <w:spacing w:after="0" w:line="240" w:lineRule="auto"/>
      </w:pPr>
      <w:r>
        <w:separator/>
      </w:r>
    </w:p>
  </w:endnote>
  <w:endnote w:type="continuationSeparator" w:id="0">
    <w:p w:rsidR="009B6F76" w:rsidRDefault="009B6F76" w:rsidP="00CB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76" w:rsidRDefault="009B6F76" w:rsidP="00CB4061">
      <w:pPr>
        <w:spacing w:after="0" w:line="240" w:lineRule="auto"/>
      </w:pPr>
      <w:r>
        <w:separator/>
      </w:r>
    </w:p>
  </w:footnote>
  <w:footnote w:type="continuationSeparator" w:id="0">
    <w:p w:rsidR="009B6F76" w:rsidRDefault="009B6F76" w:rsidP="00CB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1405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6F76" w:rsidRPr="00CB4061" w:rsidRDefault="009B6F76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40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40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40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579A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CB40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9ED"/>
    <w:multiLevelType w:val="hybridMultilevel"/>
    <w:tmpl w:val="020AAFF0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91758"/>
    <w:multiLevelType w:val="hybridMultilevel"/>
    <w:tmpl w:val="94B2E7CC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06ED8"/>
    <w:multiLevelType w:val="hybridMultilevel"/>
    <w:tmpl w:val="E560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35D7"/>
    <w:multiLevelType w:val="hybridMultilevel"/>
    <w:tmpl w:val="B31E1254"/>
    <w:lvl w:ilvl="0" w:tplc="62CCB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8E7EF2"/>
    <w:multiLevelType w:val="hybridMultilevel"/>
    <w:tmpl w:val="DF74F2A0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9D6FF1"/>
    <w:multiLevelType w:val="hybridMultilevel"/>
    <w:tmpl w:val="9C5043D4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CD5DD4"/>
    <w:multiLevelType w:val="hybridMultilevel"/>
    <w:tmpl w:val="BED8E340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913366"/>
    <w:multiLevelType w:val="hybridMultilevel"/>
    <w:tmpl w:val="26EEE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6C055A"/>
    <w:multiLevelType w:val="hybridMultilevel"/>
    <w:tmpl w:val="EA08E2A6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FF22D4"/>
    <w:multiLevelType w:val="hybridMultilevel"/>
    <w:tmpl w:val="91FABC9E"/>
    <w:lvl w:ilvl="0" w:tplc="1250D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7C0A62"/>
    <w:multiLevelType w:val="hybridMultilevel"/>
    <w:tmpl w:val="1E66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060E6"/>
    <w:multiLevelType w:val="hybridMultilevel"/>
    <w:tmpl w:val="ACE0BABA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AD"/>
    <w:rsid w:val="0004618F"/>
    <w:rsid w:val="00102C7E"/>
    <w:rsid w:val="001D34A1"/>
    <w:rsid w:val="00351C64"/>
    <w:rsid w:val="0035579A"/>
    <w:rsid w:val="003C2535"/>
    <w:rsid w:val="00454758"/>
    <w:rsid w:val="004D1A4F"/>
    <w:rsid w:val="005A4025"/>
    <w:rsid w:val="00606F84"/>
    <w:rsid w:val="00637923"/>
    <w:rsid w:val="009B6F76"/>
    <w:rsid w:val="009E42AD"/>
    <w:rsid w:val="00B81D64"/>
    <w:rsid w:val="00C37968"/>
    <w:rsid w:val="00CB4061"/>
    <w:rsid w:val="00E53692"/>
    <w:rsid w:val="00E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171527A-9635-4B76-8005-D763D29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4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4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0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ис.табл."/>
    <w:basedOn w:val="a"/>
    <w:qFormat/>
    <w:rsid w:val="00351C64"/>
    <w:pPr>
      <w:spacing w:after="0" w:line="288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4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4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40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B40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CB4061"/>
  </w:style>
  <w:style w:type="paragraph" w:customStyle="1" w:styleId="a6">
    <w:name w:val="Объект"/>
    <w:autoRedefine/>
    <w:rsid w:val="00CB4061"/>
    <w:pPr>
      <w:spacing w:after="48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table" w:styleId="a7">
    <w:name w:val="Table Grid"/>
    <w:basedOn w:val="a1"/>
    <w:uiPriority w:val="39"/>
    <w:rsid w:val="00CB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4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B40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CB406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CB4061"/>
    <w:rPr>
      <w:rFonts w:ascii="Calibri" w:eastAsia="Times New Roman" w:hAnsi="Calibri" w:cs="Times New Roman"/>
    </w:rPr>
  </w:style>
  <w:style w:type="paragraph" w:customStyle="1" w:styleId="a8">
    <w:name w:val="Пояснение"/>
    <w:rsid w:val="00CB406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B40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B4061"/>
  </w:style>
  <w:style w:type="character" w:styleId="ab">
    <w:name w:val="Hyperlink"/>
    <w:uiPriority w:val="99"/>
    <w:unhideWhenUsed/>
    <w:rsid w:val="00CB4061"/>
    <w:rPr>
      <w:color w:val="0563C1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B4061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CB4061"/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unhideWhenUsed/>
    <w:qFormat/>
    <w:rsid w:val="00CB4061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4061"/>
    <w:pPr>
      <w:spacing w:after="100"/>
      <w:ind w:left="220"/>
    </w:pPr>
    <w:rPr>
      <w:rFonts w:ascii="Calibri" w:eastAsia="Calibri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CB4061"/>
    <w:pPr>
      <w:spacing w:after="10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CB4061"/>
    <w:pPr>
      <w:spacing w:after="100"/>
      <w:ind w:left="44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B4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406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4061"/>
    <w:rPr>
      <w:rFonts w:ascii="Segoe UI" w:eastAsia="Calibr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CB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B4061"/>
  </w:style>
  <w:style w:type="paragraph" w:styleId="af3">
    <w:name w:val="footer"/>
    <w:basedOn w:val="a"/>
    <w:link w:val="af4"/>
    <w:uiPriority w:val="99"/>
    <w:unhideWhenUsed/>
    <w:rsid w:val="00CB40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CB4061"/>
    <w:rPr>
      <w:rFonts w:ascii="Calibri" w:eastAsia="Calibri" w:hAnsi="Calibri" w:cs="Times New Roman"/>
    </w:rPr>
  </w:style>
  <w:style w:type="character" w:customStyle="1" w:styleId="12">
    <w:name w:val="Основной текст1"/>
    <w:rsid w:val="00CB4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Основной текст Знак1"/>
    <w:uiPriority w:val="99"/>
    <w:locked/>
    <w:rsid w:val="00CB4061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customStyle="1" w:styleId="Standard">
    <w:name w:val="Standard"/>
    <w:uiPriority w:val="99"/>
    <w:rsid w:val="00CB4061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Arial Unicode MS" w:hAnsi="Times New Roman" w:cs="Tahoma"/>
      <w:kern w:val="3"/>
      <w:sz w:val="20"/>
      <w:szCs w:val="24"/>
      <w:lang w:eastAsia="ru-RU"/>
    </w:rPr>
  </w:style>
  <w:style w:type="paragraph" w:customStyle="1" w:styleId="af5">
    <w:name w:val="Записка"/>
    <w:basedOn w:val="a"/>
    <w:link w:val="af6"/>
    <w:rsid w:val="00CB40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Записка Знак"/>
    <w:link w:val="af5"/>
    <w:rsid w:val="00CB40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61B6D-1AC5-4D28-9239-B7DEF226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19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Юрий</dc:creator>
  <cp:keywords/>
  <dc:description/>
  <cp:lastModifiedBy>Белякова Наталья Николаевна</cp:lastModifiedBy>
  <cp:revision>13</cp:revision>
  <dcterms:created xsi:type="dcterms:W3CDTF">2021-09-10T08:01:00Z</dcterms:created>
  <dcterms:modified xsi:type="dcterms:W3CDTF">2021-11-08T14:54:00Z</dcterms:modified>
</cp:coreProperties>
</file>